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4225D" w14:textId="77777777" w:rsidR="00540A64" w:rsidRDefault="00540A64">
      <w:pPr>
        <w:spacing w:after="120"/>
        <w:rPr>
          <w:rFonts w:ascii="黑体" w:eastAsia="黑体" w:hAnsi="黑体" w:cs="黑体"/>
          <w:sz w:val="44"/>
          <w:szCs w:val="44"/>
        </w:rPr>
      </w:pPr>
    </w:p>
    <w:p w14:paraId="07872726" w14:textId="77777777" w:rsidR="00540A64" w:rsidRDefault="00000000">
      <w:pPr>
        <w:spacing w:after="120"/>
        <w:jc w:val="center"/>
        <w:rPr>
          <w:rFonts w:ascii="黑体" w:eastAsia="黑体" w:hAnsi="黑体" w:cs="黑体"/>
          <w:sz w:val="44"/>
          <w:szCs w:val="44"/>
        </w:rPr>
      </w:pPr>
      <w:r>
        <w:rPr>
          <w:rFonts w:ascii="黑体" w:eastAsia="黑体" w:hAnsi="黑体" w:cs="黑体" w:hint="eastAsia"/>
          <w:sz w:val="44"/>
          <w:szCs w:val="44"/>
        </w:rPr>
        <w:t>大语言模型与社会观念分化：基于自主行动者建模的社会仿真研究</w:t>
      </w:r>
    </w:p>
    <w:p w14:paraId="66F59CB7" w14:textId="77777777" w:rsidR="00540A64" w:rsidRDefault="00540A64">
      <w:pPr>
        <w:spacing w:line="400" w:lineRule="atLeast"/>
        <w:ind w:left="560" w:hangingChars="200" w:hanging="560"/>
        <w:jc w:val="center"/>
        <w:rPr>
          <w:rFonts w:ascii="方正仿宋_GBK" w:eastAsia="方正仿宋_GBK" w:hAnsi="方正仿宋_GBK" w:cs="方正仿宋_GBK"/>
          <w:sz w:val="28"/>
          <w:szCs w:val="28"/>
          <w:shd w:val="clear" w:color="auto" w:fill="FFFFFF"/>
        </w:rPr>
      </w:pPr>
    </w:p>
    <w:p w14:paraId="778A165B" w14:textId="7122D805" w:rsidR="00540A64" w:rsidRDefault="00A6524C">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陈峰</w:t>
      </w:r>
    </w:p>
    <w:p w14:paraId="0788A742" w14:textId="7418B20A" w:rsidR="00540A64" w:rsidRDefault="00A6524C">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中国移动通信集团</w:t>
      </w:r>
    </w:p>
    <w:p w14:paraId="20854EBE" w14:textId="2046B4EE" w:rsidR="00540A64" w:rsidRDefault="00000000">
      <w:pPr>
        <w:spacing w:line="400" w:lineRule="atLeast"/>
        <w:ind w:left="360" w:hangingChars="200" w:hanging="360"/>
        <w:jc w:val="center"/>
        <w:rPr>
          <w:rFonts w:ascii="Songti SC Bold" w:eastAsia="Songti SC Bold" w:hAnsi="Songti SC Bold" w:cs="Songti SC Bold" w:hint="eastAsia"/>
          <w:sz w:val="18"/>
          <w:szCs w:val="18"/>
        </w:rPr>
      </w:pPr>
      <w:r>
        <w:rPr>
          <w:rFonts w:ascii="Songti SC Bold" w:eastAsia="Songti SC Bold" w:hAnsi="Songti SC Bold" w:cs="Songti SC Bold" w:hint="eastAsia"/>
          <w:sz w:val="18"/>
          <w:szCs w:val="18"/>
        </w:rPr>
        <w:t xml:space="preserve">通讯作者*: </w:t>
      </w:r>
      <w:r w:rsidR="00A6524C">
        <w:rPr>
          <w:rFonts w:ascii="Songti SC Bold" w:eastAsia="Songti SC Bold" w:hAnsi="Songti SC Bold" w:cs="Songti SC Bold" w:hint="eastAsia"/>
          <w:sz w:val="18"/>
          <w:szCs w:val="18"/>
        </w:rPr>
        <w:t>陈峰</w:t>
      </w:r>
      <w:r>
        <w:rPr>
          <w:rFonts w:ascii="Songti SC Bold" w:eastAsia="Songti SC Bold" w:hAnsi="Songti SC Bold" w:cs="Songti SC Bold" w:hint="eastAsia"/>
          <w:sz w:val="18"/>
          <w:szCs w:val="18"/>
        </w:rPr>
        <w:t xml:space="preserve">   E-mail：</w:t>
      </w:r>
      <w:r w:rsidR="00A6524C">
        <w:rPr>
          <w:rFonts w:ascii="Songti SC Bold" w:eastAsia="Songti SC Bold" w:hAnsi="Songti SC Bold" w:cs="Songti SC Bold" w:hint="eastAsia"/>
          <w:sz w:val="18"/>
          <w:szCs w:val="18"/>
        </w:rPr>
        <w:t>68348473@qq.com</w:t>
      </w:r>
    </w:p>
    <w:p w14:paraId="352A989B" w14:textId="77777777" w:rsidR="00540A64" w:rsidRDefault="00540A64">
      <w:pPr>
        <w:spacing w:line="400" w:lineRule="atLeast"/>
        <w:ind w:left="360" w:hangingChars="200" w:hanging="360"/>
        <w:jc w:val="center"/>
        <w:rPr>
          <w:rFonts w:ascii="Songti SC Bold" w:eastAsia="Songti SC Bold" w:hAnsi="Songti SC Bold" w:cs="Songti SC Bold"/>
          <w:sz w:val="18"/>
          <w:szCs w:val="18"/>
        </w:rPr>
      </w:pPr>
    </w:p>
    <w:tbl>
      <w:tblPr>
        <w:tblStyle w:val="a6"/>
        <w:tblW w:w="4977" w:type="pct"/>
        <w:tblLook w:val="04A0" w:firstRow="1" w:lastRow="0" w:firstColumn="1" w:lastColumn="0" w:noHBand="0" w:noVBand="1"/>
      </w:tblPr>
      <w:tblGrid>
        <w:gridCol w:w="3228"/>
        <w:gridCol w:w="6378"/>
      </w:tblGrid>
      <w:tr w:rsidR="00540A64" w14:paraId="726633EA" w14:textId="77777777">
        <w:trPr>
          <w:trHeight w:val="385"/>
        </w:trPr>
        <w:tc>
          <w:tcPr>
            <w:tcW w:w="1680" w:type="pct"/>
            <w:tcBorders>
              <w:left w:val="nil"/>
              <w:bottom w:val="single" w:sz="4" w:space="0" w:color="auto"/>
              <w:right w:val="nil"/>
            </w:tcBorders>
            <w:vAlign w:val="center"/>
          </w:tcPr>
          <w:p w14:paraId="3E2D3405" w14:textId="77777777" w:rsidR="00540A64"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6731891E" w14:textId="77777777" w:rsidR="00540A64"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540A64" w14:paraId="086B3450" w14:textId="77777777">
        <w:trPr>
          <w:trHeight w:val="273"/>
        </w:trPr>
        <w:tc>
          <w:tcPr>
            <w:tcW w:w="1680" w:type="pct"/>
            <w:tcBorders>
              <w:top w:val="single" w:sz="4" w:space="0" w:color="auto"/>
              <w:left w:val="nil"/>
              <w:bottom w:val="nil"/>
              <w:right w:val="nil"/>
            </w:tcBorders>
            <w:vAlign w:val="center"/>
          </w:tcPr>
          <w:p w14:paraId="55E2870D" w14:textId="77777777" w:rsidR="00540A64"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6E63DEE7" w14:textId="77777777" w:rsidR="00540A64" w:rsidRDefault="00000000">
            <w:pPr>
              <w:spacing w:after="120"/>
              <w:jc w:val="left"/>
              <w:rPr>
                <w:rFonts w:ascii="楷体" w:eastAsia="楷体" w:hAnsi="楷体" w:cs="楷体"/>
                <w:szCs w:val="18"/>
              </w:rPr>
            </w:pPr>
            <w:r>
              <w:rPr>
                <w:rFonts w:ascii="楷体" w:eastAsia="楷体" w:hAnsi="楷体" w:cs="楷体" w:hint="eastAsia"/>
                <w:szCs w:val="18"/>
              </w:rPr>
              <w:t>随着大语言模型（LLM）日益嵌入社会信息传播的核心环节，其作为信息中介和观点生成器对社会观念动态的影响成为计算社会科学的前沿议题。现有研究对LLM是加剧还是缓解观念极化得出了不一致的结论，其原因在于缺乏对LLM内在观念差异度的系统操控。本文构建了一个基于自主行动者建模（ABM）的混合仿真框架，将不同LLM作为“第三方评论员”引入代理人互动过程，系统考察LLM类型（无LLM、单一低偏见LLM、多个不同偏见LLM）与代理人初始观念分布对观念分化演化的影响。仿真实验表明：无LLM介入时观念趋向收敛；单一低偏见LLM加速收敛并降低分化；多个不同偏见LLM的效果取决于模型间的差异程度——差异较小时仍趋向聚合，差异较大时则形成多个稳定观念簇，呈现“多中心”格局；长期运行后，所有代理人观念趋近于主流</w:t>
            </w:r>
            <w:proofErr w:type="spellStart"/>
            <w:r>
              <w:rPr>
                <w:rFonts w:ascii="楷体" w:eastAsia="楷体" w:hAnsi="楷体" w:cs="楷体" w:hint="eastAsia"/>
                <w:szCs w:val="18"/>
              </w:rPr>
              <w:t>LLM</w:t>
            </w:r>
            <w:proofErr w:type="spellEnd"/>
            <w:r>
              <w:rPr>
                <w:rFonts w:ascii="楷体" w:eastAsia="楷体" w:hAnsi="楷体" w:cs="楷体" w:hint="eastAsia"/>
                <w:szCs w:val="18"/>
              </w:rPr>
              <w:t>输出的平均值，产生“整体茧房”风险。本研究为理解LLM在社会观念</w:t>
            </w:r>
          </w:p>
        </w:tc>
      </w:tr>
      <w:tr w:rsidR="00540A64" w14:paraId="2F24AD6C" w14:textId="77777777">
        <w:trPr>
          <w:trHeight w:val="763"/>
        </w:trPr>
        <w:tc>
          <w:tcPr>
            <w:tcW w:w="1680" w:type="pct"/>
            <w:tcBorders>
              <w:top w:val="nil"/>
              <w:left w:val="nil"/>
              <w:bottom w:val="nil"/>
              <w:right w:val="nil"/>
            </w:tcBorders>
            <w:vAlign w:val="center"/>
          </w:tcPr>
          <w:p w14:paraId="13C2A639" w14:textId="77777777" w:rsidR="00540A64"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大语言模型；自主行动者建模；观念极化；社会仿真；观点动态</w:t>
            </w:r>
          </w:p>
        </w:tc>
        <w:tc>
          <w:tcPr>
            <w:tcW w:w="3319" w:type="pct"/>
            <w:vMerge/>
            <w:tcBorders>
              <w:top w:val="nil"/>
              <w:left w:val="nil"/>
              <w:right w:val="nil"/>
            </w:tcBorders>
            <w:vAlign w:val="center"/>
          </w:tcPr>
          <w:p w14:paraId="2D6FA549" w14:textId="77777777" w:rsidR="00540A64" w:rsidRDefault="00540A64">
            <w:pPr>
              <w:pStyle w:val="a4"/>
              <w:rPr>
                <w:rFonts w:cs="Times New Roman"/>
                <w:bCs/>
                <w:iCs/>
                <w:sz w:val="20"/>
                <w:szCs w:val="20"/>
              </w:rPr>
            </w:pPr>
          </w:p>
        </w:tc>
      </w:tr>
      <w:tr w:rsidR="00540A64" w14:paraId="4BA67EAF" w14:textId="77777777">
        <w:trPr>
          <w:trHeight w:val="246"/>
        </w:trPr>
        <w:tc>
          <w:tcPr>
            <w:tcW w:w="1680" w:type="pct"/>
            <w:tcBorders>
              <w:top w:val="nil"/>
              <w:left w:val="nil"/>
              <w:bottom w:val="nil"/>
              <w:right w:val="nil"/>
            </w:tcBorders>
            <w:vAlign w:val="center"/>
          </w:tcPr>
          <w:p w14:paraId="2D1DE226"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6E79A471" w14:textId="77777777" w:rsidR="00540A64" w:rsidRDefault="00540A64">
            <w:pPr>
              <w:pStyle w:val="a4"/>
              <w:rPr>
                <w:rFonts w:ascii="Times New Roman Bold" w:hAnsi="Times New Roman Bold" w:cs="Times New Roman Bold"/>
                <w:b/>
                <w:bCs/>
                <w:sz w:val="20"/>
                <w:szCs w:val="20"/>
              </w:rPr>
            </w:pPr>
          </w:p>
        </w:tc>
      </w:tr>
      <w:tr w:rsidR="00540A64" w14:paraId="585C7780" w14:textId="77777777">
        <w:trPr>
          <w:trHeight w:val="246"/>
        </w:trPr>
        <w:tc>
          <w:tcPr>
            <w:tcW w:w="1680" w:type="pct"/>
            <w:tcBorders>
              <w:top w:val="nil"/>
              <w:left w:val="nil"/>
              <w:bottom w:val="nil"/>
              <w:right w:val="nil"/>
            </w:tcBorders>
            <w:vAlign w:val="center"/>
          </w:tcPr>
          <w:p w14:paraId="4D56CE2C"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6305C95" w14:textId="77777777" w:rsidR="00540A64" w:rsidRDefault="00540A64">
            <w:pPr>
              <w:pStyle w:val="a4"/>
              <w:rPr>
                <w:rFonts w:ascii="Times New Roman Bold" w:hAnsi="Times New Roman Bold" w:cs="Times New Roman Bold"/>
                <w:b/>
                <w:bCs/>
                <w:sz w:val="20"/>
                <w:szCs w:val="20"/>
              </w:rPr>
            </w:pPr>
          </w:p>
        </w:tc>
      </w:tr>
      <w:tr w:rsidR="00540A64" w14:paraId="028DE040" w14:textId="77777777">
        <w:trPr>
          <w:trHeight w:val="320"/>
        </w:trPr>
        <w:tc>
          <w:tcPr>
            <w:tcW w:w="1680" w:type="pct"/>
            <w:tcBorders>
              <w:top w:val="nil"/>
              <w:left w:val="nil"/>
              <w:bottom w:val="nil"/>
              <w:right w:val="nil"/>
            </w:tcBorders>
            <w:vAlign w:val="center"/>
          </w:tcPr>
          <w:p w14:paraId="6E614C41"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5B742E4" w14:textId="77777777" w:rsidR="00540A64" w:rsidRDefault="00540A64">
            <w:pPr>
              <w:pStyle w:val="a4"/>
              <w:rPr>
                <w:rFonts w:ascii="Times New Roman Bold" w:hAnsi="Times New Roman Bold" w:cs="Times New Roman Bold"/>
                <w:b/>
                <w:bCs/>
                <w:sz w:val="20"/>
                <w:szCs w:val="20"/>
              </w:rPr>
            </w:pPr>
          </w:p>
        </w:tc>
      </w:tr>
      <w:tr w:rsidR="00540A64" w14:paraId="01D2B1A0" w14:textId="77777777">
        <w:trPr>
          <w:trHeight w:val="200"/>
        </w:trPr>
        <w:tc>
          <w:tcPr>
            <w:tcW w:w="1680" w:type="pct"/>
            <w:tcBorders>
              <w:top w:val="nil"/>
              <w:left w:val="nil"/>
              <w:bottom w:val="nil"/>
              <w:right w:val="nil"/>
            </w:tcBorders>
            <w:vAlign w:val="center"/>
          </w:tcPr>
          <w:p w14:paraId="17E0AC4D"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213ED088" w14:textId="77777777" w:rsidR="00540A64" w:rsidRDefault="00540A64">
            <w:pPr>
              <w:pStyle w:val="a4"/>
              <w:rPr>
                <w:rFonts w:ascii="Times New Roman Bold" w:hAnsi="Times New Roman Bold" w:cs="Times New Roman Bold"/>
                <w:b/>
                <w:bCs/>
                <w:sz w:val="20"/>
                <w:szCs w:val="20"/>
              </w:rPr>
            </w:pPr>
          </w:p>
        </w:tc>
      </w:tr>
      <w:tr w:rsidR="00540A64" w14:paraId="1F0E5D7B" w14:textId="77777777">
        <w:trPr>
          <w:trHeight w:val="200"/>
        </w:trPr>
        <w:tc>
          <w:tcPr>
            <w:tcW w:w="1680" w:type="pct"/>
            <w:tcBorders>
              <w:top w:val="nil"/>
              <w:left w:val="nil"/>
              <w:bottom w:val="nil"/>
              <w:right w:val="nil"/>
            </w:tcBorders>
            <w:vAlign w:val="center"/>
          </w:tcPr>
          <w:p w14:paraId="0AF4EDCB"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1532DBB" w14:textId="77777777" w:rsidR="00540A64" w:rsidRDefault="00540A64">
            <w:pPr>
              <w:pStyle w:val="a4"/>
              <w:rPr>
                <w:rFonts w:ascii="Times New Roman Bold" w:hAnsi="Times New Roman Bold" w:cs="Times New Roman Bold"/>
                <w:b/>
                <w:bCs/>
                <w:sz w:val="20"/>
                <w:szCs w:val="20"/>
              </w:rPr>
            </w:pPr>
          </w:p>
        </w:tc>
      </w:tr>
      <w:tr w:rsidR="00540A64" w14:paraId="659502FA" w14:textId="77777777">
        <w:trPr>
          <w:trHeight w:val="200"/>
        </w:trPr>
        <w:tc>
          <w:tcPr>
            <w:tcW w:w="1680" w:type="pct"/>
            <w:tcBorders>
              <w:top w:val="nil"/>
              <w:left w:val="nil"/>
              <w:bottom w:val="single" w:sz="4" w:space="0" w:color="auto"/>
              <w:right w:val="nil"/>
            </w:tcBorders>
          </w:tcPr>
          <w:p w14:paraId="0524FA4C" w14:textId="77777777" w:rsidR="00540A64" w:rsidRDefault="00540A64">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6A2FB71" w14:textId="77777777" w:rsidR="00540A64" w:rsidRDefault="00540A64">
            <w:pPr>
              <w:pStyle w:val="a4"/>
              <w:rPr>
                <w:rFonts w:ascii="Times New Roman Bold" w:hAnsi="Times New Roman Bold" w:cs="Times New Roman Bold"/>
                <w:b/>
                <w:bCs/>
                <w:sz w:val="20"/>
                <w:szCs w:val="20"/>
              </w:rPr>
            </w:pPr>
          </w:p>
        </w:tc>
      </w:tr>
    </w:tbl>
    <w:p w14:paraId="20A02470" w14:textId="77777777" w:rsidR="00540A64" w:rsidRDefault="00540A64">
      <w:pPr>
        <w:spacing w:after="240" w:line="360" w:lineRule="auto"/>
        <w:ind w:firstLineChars="200" w:firstLine="480"/>
        <w:rPr>
          <w:rFonts w:ascii="Songti SC Regular" w:eastAsia="Songti SC Regular" w:hAnsi="Songti SC Regular" w:cs="Songti SC Regular"/>
          <w:sz w:val="24"/>
        </w:rPr>
      </w:pPr>
    </w:p>
    <w:p w14:paraId="3AA29A94"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1 引言</w:t>
      </w:r>
    </w:p>
    <w:p w14:paraId="0B10FAF5"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大语言模型正在以前所未有的速度渗透进社会信息传播的各个层面。从搜索引擎到社交媒体，从个人助理到公共讨论平台，LLM已从纯粹的技术工具转变为活跃的信息中介和观点生成器，深度参与公众认知的塑造过程。</w:t>
      </w:r>
      <w:proofErr w:type="spellStart"/>
      <w:r>
        <w:rPr>
          <w:rFonts w:ascii="Songti SC Regular" w:eastAsia="Songti SC Regular" w:hAnsi="Songti SC Regular" w:cs="Songti SC Regular" w:hint="eastAsia"/>
          <w:sz w:val="24"/>
        </w:rPr>
        <w:t>Similarweb</w:t>
      </w:r>
      <w:proofErr w:type="spellEnd"/>
      <w:r>
        <w:rPr>
          <w:rFonts w:ascii="Songti SC Regular" w:eastAsia="Songti SC Regular" w:hAnsi="Songti SC Regular" w:cs="Songti SC Regular" w:hint="eastAsia"/>
          <w:sz w:val="24"/>
        </w:rPr>
        <w:t>于2026年3月发布的数据显示，</w:t>
      </w:r>
      <w:r>
        <w:rPr>
          <w:rFonts w:ascii="Songti SC Regular" w:eastAsia="Songti SC Regular" w:hAnsi="Songti SC Regular" w:cs="Songti SC Regular" w:hint="eastAsia"/>
          <w:sz w:val="24"/>
        </w:rPr>
        <w:lastRenderedPageBreak/>
        <w:t>全球生成式AI的活跃用户已达21.7亿，这一数字仍在快速增长。当聊天机器人逐渐取代传统信息入口，一个根本性的社会问题随之浮现：大语言模型如何影响社会成员之间的观念分化与聚合？</w:t>
      </w:r>
    </w:p>
    <w:p w14:paraId="25783EA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问题在学术界的回答远非一致。一方面，有研究发现主流LLM在与用户对话时倾向于输出与专家共识相符的温和立场，从而将极化的观点“拉回中间”。Burn-Murdoch基于美国合作选举研究（CES）数据对61个政策议题的分析表明，社交媒体内容在左翼和右翼两端均出现显著“隆起”，而AI聊天机器人的回答分布则两端收窄、整体向中间聚拢。另一方面，大量实证研究揭示了LLM不可忽视的政治偏见。Neuman等人对七种主流LLM的系统分析发现，它们呈现出“一致的左倾自由主义取向”，尤其在关怀和公平维度上的优先性与人类政治倾向分布存在系统性偏差。Shan等人的研究也表明，不同LLM在集体主义与个人主义的价值判断上表现出不同程度的政治偏见。更令人担忧的是，研究表明LLM在在线辩论中的说服力可能超越人类，能够根据对手特征个性化调整论据，这为大规模舆论操纵提供了技术基础。</w:t>
      </w:r>
    </w:p>
    <w:p w14:paraId="1108689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分歧的存在，很大程度上源于现有研究在方法论上的局限。真实社会中的观念动态受到网络结构、信息过滤算法、群体身份认同等大量因素的共同作用，难以通过观察性研究或简化模型来隔离LLM的独立影响。传统的意见动态模型，如</w:t>
      </w:r>
      <w:proofErr w:type="spellStart"/>
      <w:r>
        <w:rPr>
          <w:rFonts w:ascii="Songti SC Regular" w:eastAsia="Songti SC Regular" w:hAnsi="Songti SC Regular" w:cs="Songti SC Regular" w:hint="eastAsia"/>
          <w:sz w:val="24"/>
        </w:rPr>
        <w:t>Deffuant</w:t>
      </w:r>
      <w:proofErr w:type="spellEnd"/>
      <w:r>
        <w:rPr>
          <w:rFonts w:ascii="Songti SC Regular" w:eastAsia="Songti SC Regular" w:hAnsi="Songti SC Regular" w:cs="Songti SC Regular" w:hint="eastAsia"/>
          <w:sz w:val="24"/>
        </w:rPr>
        <w:t>等人提出的有界置信模型和Axelrod的文化传播模型，为理解观念演化提供了经典框架。但这些模型依赖预先设定的规则来驱动代理人的观念更新，无法捕捉LLM生成内容的丰富语义和上下文敏感性。近年来，学者们开始探索将LLM引入代理人基建模（ABM）框架的新范式——所谓“生成式社会仿真”。Zhang等人提出的POSIM框架将LLM驱动的代理人与BDI认知架构相结合，成功复现了舆论演化中的极化与从众现象。Reji开发的</w:t>
      </w:r>
      <w:proofErr w:type="spellStart"/>
      <w:r>
        <w:rPr>
          <w:rFonts w:ascii="Songti SC Regular" w:eastAsia="Songti SC Regular" w:hAnsi="Songti SC Regular" w:cs="Songti SC Regular" w:hint="eastAsia"/>
          <w:sz w:val="24"/>
        </w:rPr>
        <w:t>discourse_simulator</w:t>
      </w:r>
      <w:proofErr w:type="spellEnd"/>
      <w:r>
        <w:rPr>
          <w:rFonts w:ascii="Songti SC Regular" w:eastAsia="Songti SC Regular" w:hAnsi="Songti SC Regular" w:cs="Songti SC Regular" w:hint="eastAsia"/>
          <w:sz w:val="24"/>
        </w:rPr>
        <w:t>利用LLM生成社交媒体帖文、解读观点并模拟观念传播，为研究态度动力学提供了新的工具。</w:t>
      </w:r>
    </w:p>
    <w:p w14:paraId="0AA1D74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然而，现有LLM-ABM仿真研究普遍缺乏对不同LLM内在观念差异度的系统操控。大多数仿真将LLM视为一个“中性”的文本生成器，忽略了不同LLM在意识形态倾向上已经存在的系统性差异。事实上，已有研究证明LLM的意识形态立场在很大程度上反映了其创造者的世界观，这构成了技术政治工具化的潜在风险。因此，一个关键的研究空白在于：当社会中存在多个具有不同观念倾向的LLM同时作为信息中介时，它们之间的差异程度将如何影响整个社会的观念演化？</w:t>
      </w:r>
    </w:p>
    <w:p w14:paraId="7DCC97E1"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旨在回答以下核心研究问题：在可控的仿真环境中，不同LLM的介入如何影响虚拟社会中观念的分化与聚合？具体而言，LLM的内在观念差异度（即不同LLM之间的意识形态距离）如何调节从个体观念更新到群体分化格局的涌现过程？</w:t>
      </w:r>
    </w:p>
    <w:p w14:paraId="2CEB91D1"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的研究贡献体现在三个方面：第一，提出一个ABM+LLM的混合仿真范式，将不同LLM作为可操控的外生变量引入观念动态模拟，弥补现有研究对LLM内在差异度操控不足的缺陷；第二，通过系统仿真揭示LLM类型和模型间差异程度对观念分化的非线性影响，为理解LLM的社会后果提供理论洞见；第三，从计算社会科学的视角反思LLM作为舆论干预工具的伦理边界，为AI治理提供政策参考。</w:t>
      </w:r>
    </w:p>
    <w:p w14:paraId="6445DB29"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2 文献综述</w:t>
      </w:r>
    </w:p>
    <w:p w14:paraId="66F5A4BC"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2.1 计算社会科学中的观念动态模拟</w:t>
      </w:r>
    </w:p>
    <w:p w14:paraId="78BDAF43"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观念动态模拟是计算社会科学的核心议题之一，其基本关切在于：微观层面的个体间观念交互如何涌现为宏观层面的共识形成或极化格局。在这一领域，两个经典模型构成了理论基石。</w:t>
      </w:r>
    </w:p>
    <w:p w14:paraId="1FF99DEB"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有界置信模型（Bounded Confidence Model）由</w:t>
      </w:r>
      <w:proofErr w:type="spellStart"/>
      <w:r>
        <w:rPr>
          <w:rFonts w:ascii="Songti SC Regular" w:eastAsia="Songti SC Regular" w:hAnsi="Songti SC Regular" w:cs="Songti SC Regular" w:hint="eastAsia"/>
          <w:sz w:val="24"/>
        </w:rPr>
        <w:t>Deffuant</w:t>
      </w:r>
      <w:proofErr w:type="spellEnd"/>
      <w:r>
        <w:rPr>
          <w:rFonts w:ascii="Songti SC Regular" w:eastAsia="Songti SC Regular" w:hAnsi="Songti SC Regular" w:cs="Songti SC Regular" w:hint="eastAsia"/>
          <w:sz w:val="24"/>
        </w:rPr>
        <w:t>等人提出，其核心假设是：只有当两个个体的观念差异低于某个阈值（即“置信半径”）时，他们才会相互影响并调整各自</w:t>
      </w:r>
      <w:r>
        <w:rPr>
          <w:rFonts w:ascii="Songti SC Regular" w:eastAsia="Songti SC Regular" w:hAnsi="Songti SC Regular" w:cs="Songti SC Regular" w:hint="eastAsia"/>
          <w:sz w:val="24"/>
        </w:rPr>
        <w:lastRenderedPageBreak/>
        <w:t>的观念。这一简单规则产生了丰富的宏观行为：当置信半径较大时，社会趋向于共识；当置信半径较小时，社会分裂为多个稳定的观念簇。Axelrod的文化传播模型则从不同角度切入，强调同质性偏好（homophily）在观念传播中的作用——个体更倾向于与共享更多文化特征的他人互动，从而导致文化的局部同质化和整体的多元共存。</w:t>
      </w:r>
    </w:p>
    <w:p w14:paraId="462C0E85"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近年来，学者们将这些经典模型应用于对现实社会现象的模拟。Moral等人在Applied Network Science上发表的ABM研究表明，同质性社会网络比随机网络更容易产生极化，而社交媒体的过滤算法会通过选择性曝光进一步加剧这一效应。Jin和Guo在Journal of Artificial Societies and Social Simulation上提出的RL-LLM混合框架，通过强化学习驱动的意见领袖来模拟在线社交平台上的影响力学机制。这些研究虽已取得重要进展，但其代理人观念更新规则仍然基于预设的数学公式而非自然语言交互，难以刻画真实社会中观念交流的丰富语义。</w:t>
      </w:r>
    </w:p>
    <w:p w14:paraId="2335EF77"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2.2 大语言模型作为社会行动者</w:t>
      </w:r>
    </w:p>
    <w:p w14:paraId="67307854"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大语言模型的突破为观念动态模拟带来了新的可能性。与传统ABM中的规则驱动代理人不同，LLM驱动的代理人能够生成自然语言、理解复杂语境并展现类人的行为适应性。</w:t>
      </w:r>
    </w:p>
    <w:p w14:paraId="49850F06"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在模拟人类对话方面，研究者已开始利用LLM生成带有特定社会身份或意识形态立场的文本内容。Ha和Lee的研究表明，LLM可以基于真实世界数据模拟具有特定人格的用户，并生成相应的思想和行为模式。</w:t>
      </w:r>
      <w:proofErr w:type="spellStart"/>
      <w:r>
        <w:rPr>
          <w:rFonts w:ascii="Songti SC Regular" w:eastAsia="Songti SC Regular" w:hAnsi="Songti SC Regular" w:cs="Songti SC Regular" w:hint="eastAsia"/>
          <w:sz w:val="24"/>
        </w:rPr>
        <w:t>Taillandier</w:t>
      </w:r>
      <w:proofErr w:type="spellEnd"/>
      <w:r>
        <w:rPr>
          <w:rFonts w:ascii="Songti SC Regular" w:eastAsia="Songti SC Regular" w:hAnsi="Songti SC Regular" w:cs="Songti SC Regular" w:hint="eastAsia"/>
          <w:sz w:val="24"/>
        </w:rPr>
        <w:t>等人的综述论文系统梳理了将LLM整合进ABM的机遇与挑战，提出了“混合宪章架构”（Hybrid Constitutional Architectures）的概念，主张将经典ABM、小语言模型和LLM分层集成于同一仿真框架中。</w:t>
      </w:r>
    </w:p>
    <w:p w14:paraId="109E3139"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在生成多样化观点方面，Zhang等人开发的POSIM框架将LLM驱动的代理人与BDI认知架构结合，引入非理性因素和霍克斯点过程引擎，成功复现了真实舆论事件中的多阶段演化特征。Reji开发的</w:t>
      </w:r>
      <w:proofErr w:type="spellStart"/>
      <w:r>
        <w:rPr>
          <w:rFonts w:ascii="Songti SC Regular" w:eastAsia="Songti SC Regular" w:hAnsi="Songti SC Regular" w:cs="Songti SC Regular" w:hint="eastAsia"/>
          <w:sz w:val="24"/>
        </w:rPr>
        <w:t>discourse_simulator</w:t>
      </w:r>
      <w:proofErr w:type="spellEnd"/>
      <w:r>
        <w:rPr>
          <w:rFonts w:ascii="Songti SC Regular" w:eastAsia="Songti SC Regular" w:hAnsi="Songti SC Regular" w:cs="Songti SC Regular" w:hint="eastAsia"/>
          <w:sz w:val="24"/>
        </w:rPr>
        <w:t>则将多维社会学信念结构与真实事件时间线结</w:t>
      </w:r>
      <w:r>
        <w:rPr>
          <w:rFonts w:ascii="Songti SC Regular" w:eastAsia="Songti SC Regular" w:hAnsi="Songti SC Regular" w:cs="Songti SC Regular" w:hint="eastAsia"/>
          <w:sz w:val="24"/>
        </w:rPr>
        <w:lastRenderedPageBreak/>
        <w:t>合，为研究重大事件后的态度动力学提供了理论检验工具。此外，</w:t>
      </w:r>
      <w:proofErr w:type="spellStart"/>
      <w:r>
        <w:rPr>
          <w:rFonts w:ascii="Songti SC Regular" w:eastAsia="Songti SC Regular" w:hAnsi="Songti SC Regular" w:cs="Songti SC Regular" w:hint="eastAsia"/>
          <w:sz w:val="24"/>
        </w:rPr>
        <w:t>RoleSimLLM</w:t>
      </w:r>
      <w:proofErr w:type="spellEnd"/>
      <w:r>
        <w:rPr>
          <w:rFonts w:ascii="Songti SC Regular" w:eastAsia="Songti SC Regular" w:hAnsi="Songti SC Regular" w:cs="Songti SC Regular" w:hint="eastAsia"/>
          <w:sz w:val="24"/>
        </w:rPr>
        <w:t>框架提出了一种基于角色的LLM驱动代理方法，通过生成“角色行为分布”而非逐用户模拟，在保持异质性的同时大幅降低计算开销。</w:t>
      </w:r>
    </w:p>
    <w:p w14:paraId="1FD31B98"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2.3 LLM与社会观念极化：分歧的现有解释</w:t>
      </w:r>
    </w:p>
    <w:p w14:paraId="00D65F6E"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关于LLM对社会观念动态的影响，现有实证研究呈现出明显的分歧。一部分研究发现LLM具有“共识促进”效应。Burn-Murdoch在《金融时报》上发表的分析表明，主流AI聊天机器人的回答倾向呈现出“两端收窄、向中间聚拢”的分布特征，作者将其归因于AI商业模式的“准确性优先”逻辑——传播极端内容对商业利益和法律风险均为损害。然而，Salvi等人在《自然·人类行为》上发表的实验研究提出了相反的证据：与AI聊天机器人进行简短对话即可使选民的立场移动多达10个百分点，说服效果是2016年和2020年政治广告的近四倍；当模型被专门优化用于说服时，这一数字飙升至25个百分点。</w:t>
      </w:r>
    </w:p>
    <w:p w14:paraId="3B179DD5"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另一部分研究则聚焦于LLM内在的意识形态偏见。Neuman等人对GPT-4o、Claude Sonnet 4、Gemini 2.5 Flash等七种主流LLM的系统评估发现，它们均呈现出一致的左倾自由主义取向，这一“自由主义倾向”并非编程错误或程序员的个人偏好，而是对以民主权利为中心的语料库进行训练的涌现属性。Shan等人通过价值判断和事实评估两阶段方法，揭示了不同LLM在集体主义与个人主义维度上的不同程度的政治偏见。</w:t>
      </w:r>
      <w:proofErr w:type="spellStart"/>
      <w:r>
        <w:rPr>
          <w:rFonts w:ascii="Songti SC Regular" w:eastAsia="Songti SC Regular" w:hAnsi="Songti SC Regular" w:cs="Songti SC Regular" w:hint="eastAsia"/>
          <w:sz w:val="24"/>
        </w:rPr>
        <w:t>Rutjens</w:t>
      </w:r>
      <w:proofErr w:type="spellEnd"/>
      <w:r>
        <w:rPr>
          <w:rFonts w:ascii="Songti SC Regular" w:eastAsia="Songti SC Regular" w:hAnsi="Songti SC Regular" w:cs="Songti SC Regular" w:hint="eastAsia"/>
          <w:sz w:val="24"/>
        </w:rPr>
        <w:t>等人的研究更进一步指出，LLM的意识形态立场反映了其创造者的世界观，这构成了政治工具化的潜在风险。</w:t>
      </w:r>
    </w:p>
    <w:p w14:paraId="140EC7EE"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些分歧的背后，隐藏着一个共同的方法论缺陷：现有研究缺乏对不同LLM内在观念差异度的系统操控。真实社会中的观念动态是多因素交织的复杂系统，其中LLM的角色可能是“中介者”“放大器”或“调节器”，具体效果取决于LLM自身的观念倾向及其与人类用户既有观念之间的关系。要厘清这一机制，必须在可控的仿真环境中对LLM的内在观念差异</w:t>
      </w:r>
      <w:r>
        <w:rPr>
          <w:rFonts w:ascii="Songti SC Regular" w:eastAsia="Songti SC Regular" w:hAnsi="Songti SC Regular" w:cs="Songti SC Regular" w:hint="eastAsia"/>
          <w:sz w:val="24"/>
        </w:rPr>
        <w:lastRenderedPageBreak/>
        <w:t>度进行精确操控——这正是本文所要填补的研究空白。</w:t>
      </w:r>
    </w:p>
    <w:p w14:paraId="1618A259"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3 模型设计</w:t>
      </w:r>
    </w:p>
    <w:p w14:paraId="4A18DC3D"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3.1 总体框架</w:t>
      </w:r>
    </w:p>
    <w:p w14:paraId="36C5FAEF"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本研究采用基于代理人的建模（ABM）框架，将LLM作为外部模块整合进观念动态模拟流程。仿真平台拟采用Mesa（Python）或</w:t>
      </w:r>
      <w:proofErr w:type="spellStart"/>
      <w:r>
        <w:rPr>
          <w:rFonts w:ascii="Songti SC Regular" w:eastAsia="Songti SC Regular" w:hAnsi="Songti SC Regular" w:cs="Songti SC Regular" w:hint="eastAsia"/>
          <w:sz w:val="24"/>
        </w:rPr>
        <w:t>NetLogo</w:t>
      </w:r>
      <w:proofErr w:type="spellEnd"/>
      <w:r>
        <w:rPr>
          <w:rFonts w:ascii="Songti SC Regular" w:eastAsia="Songti SC Regular" w:hAnsi="Songti SC Regular" w:cs="Songti SC Regular" w:hint="eastAsia"/>
          <w:sz w:val="24"/>
        </w:rPr>
        <w:t>，前者便于集成LLM的API调用，后者则在可视化方面更为成熟。总体框架遵循“代理人-环境-LLM”的三层架构：代理人在虚拟环境中随机配对、相互表达观点，LLM作为“第三方评论员”对每段对话生成总结或补充观点，代理人根据LLM的输出更新自身的观念值。</w:t>
      </w:r>
    </w:p>
    <w:p w14:paraId="64387671"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3.2 代理人设计</w:t>
      </w:r>
    </w:p>
    <w:p w14:paraId="6524C229"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每个代理人$</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$在时刻$t$具有以下属性：</w:t>
      </w:r>
    </w:p>
    <w:p w14:paraId="4E399B6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（1）初始观念值$x_{</w:t>
      </w:r>
      <w:proofErr w:type="spellStart"/>
      <w:r>
        <w:rPr>
          <w:rFonts w:ascii="Songti SC Regular" w:eastAsia="Songti SC Regular" w:hAnsi="Songti SC Regular" w:cs="Songti SC Regular" w:hint="eastAsia"/>
          <w:sz w:val="24"/>
        </w:rPr>
        <w:t>i,t</w:t>
      </w:r>
      <w:proofErr w:type="spellEnd"/>
      <w:r>
        <w:rPr>
          <w:rFonts w:ascii="Songti SC Regular" w:eastAsia="Songti SC Regular" w:hAnsi="Songti SC Regular" w:cs="Songti SC Regular" w:hint="eastAsia"/>
          <w:sz w:val="24"/>
        </w:rPr>
        <w:t>} \in [0,1]$，为连续变量。$x=0$代表保守端，$x=1$代表进步端，中间值代表温和立场。初始分布根据实验条件设定为均匀分布或双峰极化分布。</w:t>
      </w:r>
    </w:p>
    <w:p w14:paraId="130C7A1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（2）交互半径$</w:t>
      </w:r>
      <w:proofErr w:type="spellStart"/>
      <w:r>
        <w:rPr>
          <w:rFonts w:ascii="Songti SC Regular" w:eastAsia="Songti SC Regular" w:hAnsi="Songti SC Regular" w:cs="Songti SC Regular" w:hint="eastAsia"/>
          <w:sz w:val="24"/>
        </w:rPr>
        <w:t>r_i</w:t>
      </w:r>
      <w:proofErr w:type="spellEnd"/>
      <w:r>
        <w:rPr>
          <w:rFonts w:ascii="Songti SC Regular" w:eastAsia="Songti SC Regular" w:hAnsi="Songti SC Regular" w:cs="Songti SC Regular" w:hint="eastAsia"/>
          <w:sz w:val="24"/>
        </w:rPr>
        <w:t xml:space="preserve"> \in [0,1]$，表示代理人愿意倾听的观念差异阈值。当与另一代理人的观念差异$|</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 xml:space="preserve"> - </w:t>
      </w:r>
      <w:proofErr w:type="spellStart"/>
      <w:r>
        <w:rPr>
          <w:rFonts w:ascii="Songti SC Regular" w:eastAsia="Songti SC Regular" w:hAnsi="Songti SC Regular" w:cs="Songti SC Regular" w:hint="eastAsia"/>
          <w:sz w:val="24"/>
        </w:rPr>
        <w:t>x_j</w:t>
      </w:r>
      <w:proofErr w:type="spellEnd"/>
      <w:r>
        <w:rPr>
          <w:rFonts w:ascii="Songti SC Regular" w:eastAsia="Songti SC Regular" w:hAnsi="Songti SC Regular" w:cs="Songti SC Regular" w:hint="eastAsia"/>
          <w:sz w:val="24"/>
        </w:rPr>
        <w:t>| \</w:t>
      </w:r>
      <w:proofErr w:type="spellStart"/>
      <w:r>
        <w:rPr>
          <w:rFonts w:ascii="Songti SC Regular" w:eastAsia="Songti SC Regular" w:hAnsi="Songti SC Regular" w:cs="Songti SC Regular" w:hint="eastAsia"/>
          <w:sz w:val="24"/>
        </w:rPr>
        <w:t>leq</w:t>
      </w:r>
      <w:proofErr w:type="spellEnd"/>
      <w:r>
        <w:rPr>
          <w:rFonts w:ascii="Songti SC Regular" w:eastAsia="Songti SC Regular" w:hAnsi="Songti SC Regular" w:cs="Songti SC Regular" w:hint="eastAsia"/>
          <w:sz w:val="24"/>
        </w:rPr>
        <w:t xml:space="preserve"> </w:t>
      </w:r>
      <w:proofErr w:type="spellStart"/>
      <w:r>
        <w:rPr>
          <w:rFonts w:ascii="Songti SC Regular" w:eastAsia="Songti SC Regular" w:hAnsi="Songti SC Regular" w:cs="Songti SC Regular" w:hint="eastAsia"/>
          <w:sz w:val="24"/>
        </w:rPr>
        <w:t>r_i</w:t>
      </w:r>
      <w:proofErr w:type="spellEnd"/>
      <w:r>
        <w:rPr>
          <w:rFonts w:ascii="Songti SC Regular" w:eastAsia="Songti SC Regular" w:hAnsi="Songti SC Regular" w:cs="Songti SC Regular" w:hint="eastAsia"/>
          <w:sz w:val="24"/>
        </w:rPr>
        <w:t>$时，$</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$愿意接受$j$的影响；反之则拒绝交互。为简化模型，本文假设所有代理人具有相同的交互半径$r$，取典型值$r=0.2$。</w:t>
      </w:r>
    </w:p>
    <w:p w14:paraId="60B4A7D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（3）学习率$\lambda \in (0,1)$，控制代理人在单次交互中对新信息的接受程度。</w:t>
      </w:r>
    </w:p>
    <w:p w14:paraId="0D988528"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3.3 LLM模块设计</w:t>
      </w:r>
    </w:p>
    <w:p w14:paraId="2F390807"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LLM模块是本模型的核心创新所在。仿真中接入多个不同的大语言模型，每个LLM被赋予一个内在的“观念偏差”参数$\</w:t>
      </w:r>
      <w:proofErr w:type="spellStart"/>
      <w:r>
        <w:rPr>
          <w:rFonts w:ascii="Songti SC Regular" w:eastAsia="Songti SC Regular" w:hAnsi="Songti SC Regular" w:cs="Songti SC Regular" w:hint="eastAsia"/>
          <w:sz w:val="24"/>
        </w:rPr>
        <w:t>theta_m</w:t>
      </w:r>
      <w:proofErr w:type="spellEnd"/>
      <w:r>
        <w:rPr>
          <w:rFonts w:ascii="Songti SC Regular" w:eastAsia="Songti SC Regular" w:hAnsi="Songti SC Regular" w:cs="Songti SC Regular" w:hint="eastAsia"/>
          <w:sz w:val="24"/>
        </w:rPr>
        <w:t xml:space="preserve"> \in [0,1]$，该参数通过系统提示词进行设定。例如，设定一个偏保守的LLM时，系统提示词中包含“请以偏向传统价值的视角发表评论”；设定偏进步的LLM时，则提示“请以偏向社会变革的视角发表评论”。</w:t>
      </w:r>
    </w:p>
    <w:p w14:paraId="39F5CCB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设共有$M$个LLM参与仿真，每个模型$m$的观念偏差为$\</w:t>
      </w:r>
      <w:proofErr w:type="spellStart"/>
      <w:r>
        <w:rPr>
          <w:rFonts w:ascii="Songti SC Regular" w:eastAsia="Songti SC Regular" w:hAnsi="Songti SC Regular" w:cs="Songti SC Regular" w:hint="eastAsia"/>
          <w:sz w:val="24"/>
        </w:rPr>
        <w:t>theta_m</w:t>
      </w:r>
      <w:proofErr w:type="spellEnd"/>
      <w:r>
        <w:rPr>
          <w:rFonts w:ascii="Songti SC Regular" w:eastAsia="Songti SC Regular" w:hAnsi="Songti SC Regular" w:cs="Songti SC Regular" w:hint="eastAsia"/>
          <w:sz w:val="24"/>
        </w:rPr>
        <w:t>$。在每次交互中，随机选择一个LLM作为第三方评论员，该LLM接收对话双方的原始观点（以自然语言形式呈现），在系统提示词的约束下生成一段评论。代理人的观念更新规则如下：</w:t>
      </w:r>
    </w:p>
    <w:p w14:paraId="25BC1A1F" w14:textId="77777777" w:rsidR="00540A64" w:rsidRDefault="00000000">
      <w:pPr>
        <w:widowControl/>
        <w:jc w:val="center"/>
        <w:rPr>
          <w:rFonts w:ascii="Times New Roman Regular" w:hAnsi="Times New Roman Regular" w:cs="Times New Roman Regular"/>
        </w:rPr>
      </w:pPr>
      <w:proofErr w:type="gramStart"/>
      <w:r>
        <w:rPr>
          <w:rFonts w:ascii="Times New Roman Regular" w:eastAsia="KaTeX_Math" w:hAnsi="Times New Roman Regular" w:cs="Times New Roman Regular"/>
          <w:i/>
          <w:iCs/>
          <w:color w:val="0F1115"/>
          <w:kern w:val="0"/>
          <w:sz w:val="38"/>
          <w:szCs w:val="38"/>
          <w:lang w:bidi="ar"/>
        </w:rPr>
        <w:t>x</w:t>
      </w:r>
      <w:r>
        <w:rPr>
          <w:rFonts w:ascii="Times New Roman Regular" w:eastAsia="KaTeX_Math" w:hAnsi="Times New Roman Regular" w:cs="Times New Roman Regular"/>
          <w:i/>
          <w:iCs/>
          <w:color w:val="0F1115"/>
          <w:kern w:val="0"/>
          <w:sz w:val="14"/>
          <w:szCs w:val="14"/>
          <w:lang w:bidi="ar"/>
        </w:rPr>
        <w:t>i</w:t>
      </w:r>
      <w:r>
        <w:rPr>
          <w:rFonts w:ascii="Times New Roman Regular" w:eastAsia="Times New Roman" w:hAnsi="Times New Roman Regular" w:cs="Times New Roman Regular"/>
          <w:color w:val="0F1115"/>
          <w:kern w:val="0"/>
          <w:sz w:val="14"/>
          <w:szCs w:val="14"/>
          <w:lang w:bidi="ar"/>
        </w:rPr>
        <w:t>,</w:t>
      </w:r>
      <w:r>
        <w:rPr>
          <w:rFonts w:ascii="Times New Roman Regular" w:eastAsia="KaTeX_Math" w:hAnsi="Times New Roman Regular" w:cs="Times New Roman Regular"/>
          <w:i/>
          <w:iCs/>
          <w:color w:val="0F1115"/>
          <w:kern w:val="0"/>
          <w:sz w:val="14"/>
          <w:szCs w:val="14"/>
          <w:lang w:bidi="ar"/>
        </w:rPr>
        <w:t>t</w:t>
      </w:r>
      <w:proofErr w:type="gramEnd"/>
      <w:r>
        <w:rPr>
          <w:rFonts w:ascii="Times New Roman Regular" w:eastAsia="Times New Roman" w:hAnsi="Times New Roman Regular" w:cs="Times New Roman Regular"/>
          <w:color w:val="0F1115"/>
          <w:kern w:val="0"/>
          <w:sz w:val="14"/>
          <w:szCs w:val="14"/>
          <w:lang w:bidi="ar"/>
        </w:rPr>
        <w:t>+1</w:t>
      </w:r>
      <w:r>
        <w:rPr>
          <w:rFonts w:ascii="Times New Roman Regular" w:eastAsia="Times New Roman" w:hAnsi="Times New Roman Regular" w:cs="Times New Roman Regular"/>
          <w:color w:val="0F1115"/>
          <w:kern w:val="0"/>
          <w:sz w:val="2"/>
          <w:szCs w:val="2"/>
          <w:lang w:bidi="ar"/>
        </w:rPr>
        <w:t>​</w:t>
      </w:r>
      <w:r>
        <w:rPr>
          <w:rFonts w:ascii="Times New Roman Regular" w:eastAsia="Times New Roman" w:hAnsi="Times New Roman Regular" w:cs="Times New Roman Regular"/>
          <w:color w:val="0F1115"/>
          <w:kern w:val="0"/>
          <w:sz w:val="38"/>
          <w:szCs w:val="38"/>
          <w:lang w:bidi="ar"/>
        </w:rPr>
        <w:t>=</w:t>
      </w:r>
      <w:proofErr w:type="spellStart"/>
      <w:proofErr w:type="gramStart"/>
      <w:r>
        <w:rPr>
          <w:rFonts w:ascii="Times New Roman Regular" w:eastAsia="KaTeX_Math" w:hAnsi="Times New Roman Regular" w:cs="Times New Roman Regular"/>
          <w:i/>
          <w:iCs/>
          <w:color w:val="0F1115"/>
          <w:kern w:val="0"/>
          <w:sz w:val="38"/>
          <w:szCs w:val="38"/>
          <w:lang w:bidi="ar"/>
        </w:rPr>
        <w:t>x</w:t>
      </w:r>
      <w:r>
        <w:rPr>
          <w:rFonts w:ascii="Times New Roman Regular" w:eastAsia="KaTeX_Math" w:hAnsi="Times New Roman Regular" w:cs="Times New Roman Regular"/>
          <w:i/>
          <w:iCs/>
          <w:color w:val="0F1115"/>
          <w:kern w:val="0"/>
          <w:sz w:val="14"/>
          <w:szCs w:val="14"/>
          <w:lang w:bidi="ar"/>
        </w:rPr>
        <w:t>i</w:t>
      </w:r>
      <w:r>
        <w:rPr>
          <w:rFonts w:ascii="Times New Roman Regular" w:eastAsia="Times New Roman" w:hAnsi="Times New Roman Regular" w:cs="Times New Roman Regular"/>
          <w:color w:val="0F1115"/>
          <w:kern w:val="0"/>
          <w:sz w:val="14"/>
          <w:szCs w:val="14"/>
          <w:lang w:bidi="ar"/>
        </w:rPr>
        <w:t>,</w:t>
      </w:r>
      <w:r>
        <w:rPr>
          <w:rFonts w:ascii="Times New Roman Regular" w:eastAsia="KaTeX_Math" w:hAnsi="Times New Roman Regular" w:cs="Times New Roman Regular"/>
          <w:i/>
          <w:iCs/>
          <w:color w:val="0F1115"/>
          <w:kern w:val="0"/>
          <w:sz w:val="14"/>
          <w:szCs w:val="14"/>
          <w:lang w:bidi="ar"/>
        </w:rPr>
        <w:t>t</w:t>
      </w:r>
      <w:proofErr w:type="spellEnd"/>
      <w:r>
        <w:rPr>
          <w:rFonts w:ascii="Times New Roman Regular" w:eastAsia="Times New Roman" w:hAnsi="Times New Roman Regular" w:cs="Times New Roman Regular"/>
          <w:color w:val="0F1115"/>
          <w:kern w:val="0"/>
          <w:sz w:val="2"/>
          <w:szCs w:val="2"/>
          <w:lang w:bidi="ar"/>
        </w:rPr>
        <w:t>​</w:t>
      </w:r>
      <w:proofErr w:type="gramEnd"/>
      <w:r>
        <w:rPr>
          <w:rFonts w:ascii="Times New Roman Regular" w:eastAsia="Times New Roman" w:hAnsi="Times New Roman Regular" w:cs="Times New Roman Regular"/>
          <w:color w:val="0F1115"/>
          <w:kern w:val="0"/>
          <w:sz w:val="38"/>
          <w:szCs w:val="38"/>
          <w:lang w:bidi="ar"/>
        </w:rPr>
        <w:t>+</w:t>
      </w:r>
      <w:r>
        <w:rPr>
          <w:rFonts w:ascii="Times New Roman Regular" w:eastAsia="KaTeX_Math" w:hAnsi="Times New Roman Regular" w:cs="Times New Roman Regular"/>
          <w:i/>
          <w:iCs/>
          <w:color w:val="0F1115"/>
          <w:kern w:val="0"/>
          <w:sz w:val="38"/>
          <w:szCs w:val="38"/>
          <w:lang w:bidi="ar"/>
        </w:rPr>
        <w:t>λ</w:t>
      </w:r>
      <w:proofErr w:type="gramStart"/>
      <w:r>
        <w:rPr>
          <w:rFonts w:ascii="Times New Roman Regular" w:eastAsia="Times New Roman" w:hAnsi="Times New Roman Regular" w:cs="Times New Roman Regular"/>
          <w:color w:val="0F1115"/>
          <w:kern w:val="0"/>
          <w:sz w:val="38"/>
          <w:szCs w:val="38"/>
          <w:lang w:bidi="ar"/>
        </w:rPr>
        <w:t>⋅(</w:t>
      </w:r>
      <w:proofErr w:type="gramEnd"/>
      <w:r>
        <w:rPr>
          <w:rFonts w:ascii="Times New Roman Regular" w:eastAsia="KaTeX_Math" w:hAnsi="Times New Roman Regular" w:cs="Times New Roman Regular"/>
          <w:i/>
          <w:iCs/>
          <w:color w:val="0F1115"/>
          <w:kern w:val="0"/>
          <w:sz w:val="38"/>
          <w:szCs w:val="38"/>
          <w:lang w:bidi="ar"/>
        </w:rPr>
        <w:t>f</w:t>
      </w:r>
      <w:r>
        <w:rPr>
          <w:rFonts w:ascii="Times New Roman Regular" w:eastAsia="KaTeX_Math" w:hAnsi="Times New Roman Regular" w:cs="Times New Roman Regular" w:hint="eastAsia"/>
          <w:i/>
          <w:iCs/>
          <w:color w:val="0F1115"/>
          <w:kern w:val="0"/>
          <w:sz w:val="38"/>
          <w:szCs w:val="38"/>
          <w:lang w:bidi="ar"/>
        </w:rPr>
        <w:t xml:space="preserve"> </w:t>
      </w:r>
      <w:r>
        <w:rPr>
          <w:rFonts w:ascii="Times New Roman Regular" w:eastAsia="Times New Roman" w:hAnsi="Times New Roman Regular" w:cs="Times New Roman Regular"/>
          <w:color w:val="0F1115"/>
          <w:kern w:val="0"/>
          <w:sz w:val="38"/>
          <w:szCs w:val="38"/>
          <w:lang w:bidi="ar"/>
        </w:rPr>
        <w:t>(</w:t>
      </w:r>
      <w:proofErr w:type="spellStart"/>
      <w:r>
        <w:rPr>
          <w:rFonts w:ascii="Times New Roman Regular" w:eastAsia="Times New Roman" w:hAnsi="Times New Roman Regular" w:cs="Times New Roman Regular"/>
          <w:color w:val="0F1115"/>
          <w:kern w:val="0"/>
          <w:sz w:val="38"/>
          <w:szCs w:val="38"/>
          <w:lang w:bidi="ar"/>
        </w:rPr>
        <w:t>LLM</w:t>
      </w:r>
      <w:r>
        <w:rPr>
          <w:rFonts w:ascii="Times New Roman Regular" w:eastAsia="KaTeX_Math" w:hAnsi="Times New Roman Regular" w:cs="Times New Roman Regular"/>
          <w:i/>
          <w:iCs/>
          <w:color w:val="0F1115"/>
          <w:kern w:val="0"/>
          <w:sz w:val="14"/>
          <w:szCs w:val="14"/>
          <w:lang w:bidi="ar"/>
        </w:rPr>
        <w:t>m</w:t>
      </w:r>
      <w:proofErr w:type="spellEnd"/>
      <w:r>
        <w:rPr>
          <w:rFonts w:ascii="Times New Roman Regular" w:eastAsia="Times New Roman" w:hAnsi="Times New Roman Regular" w:cs="Times New Roman Regular"/>
          <w:color w:val="0F1115"/>
          <w:kern w:val="0"/>
          <w:sz w:val="2"/>
          <w:szCs w:val="2"/>
          <w:lang w:bidi="ar"/>
        </w:rPr>
        <w:t>​</w:t>
      </w:r>
      <w:r>
        <w:rPr>
          <w:rFonts w:ascii="Times New Roman Regular" w:eastAsia="Times New Roman" w:hAnsi="Times New Roman Regular" w:cs="Times New Roman Regular"/>
          <w:color w:val="0F1115"/>
          <w:kern w:val="0"/>
          <w:sz w:val="38"/>
          <w:szCs w:val="38"/>
          <w:lang w:bidi="ar"/>
        </w:rPr>
        <w:t>(</w:t>
      </w:r>
      <w:proofErr w:type="spellStart"/>
      <w:proofErr w:type="gramStart"/>
      <w:r>
        <w:rPr>
          <w:rFonts w:ascii="Times New Roman Regular" w:eastAsia="Times New Roman" w:hAnsi="Times New Roman Regular" w:cs="Times New Roman Regular"/>
          <w:color w:val="0F1115"/>
          <w:kern w:val="0"/>
          <w:sz w:val="38"/>
          <w:szCs w:val="38"/>
          <w:lang w:bidi="ar"/>
        </w:rPr>
        <w:t>dialogue</w:t>
      </w:r>
      <w:r>
        <w:rPr>
          <w:rFonts w:ascii="Times New Roman Regular" w:eastAsia="KaTeX_Math" w:hAnsi="Times New Roman Regular" w:cs="Times New Roman Regular"/>
          <w:i/>
          <w:iCs/>
          <w:color w:val="0F1115"/>
          <w:kern w:val="0"/>
          <w:sz w:val="14"/>
          <w:szCs w:val="14"/>
          <w:lang w:bidi="ar"/>
        </w:rPr>
        <w:t>i</w:t>
      </w:r>
      <w:r>
        <w:rPr>
          <w:rFonts w:ascii="Times New Roman Regular" w:eastAsia="Times New Roman" w:hAnsi="Times New Roman Regular" w:cs="Times New Roman Regular"/>
          <w:color w:val="0F1115"/>
          <w:kern w:val="0"/>
          <w:sz w:val="14"/>
          <w:szCs w:val="14"/>
          <w:lang w:bidi="ar"/>
        </w:rPr>
        <w:t>,</w:t>
      </w:r>
      <w:r>
        <w:rPr>
          <w:rFonts w:ascii="Times New Roman Regular" w:eastAsia="KaTeX_Math" w:hAnsi="Times New Roman Regular" w:cs="Times New Roman Regular"/>
          <w:i/>
          <w:iCs/>
          <w:color w:val="0F1115"/>
          <w:kern w:val="0"/>
          <w:sz w:val="14"/>
          <w:szCs w:val="14"/>
          <w:lang w:bidi="ar"/>
        </w:rPr>
        <w:t>j</w:t>
      </w:r>
      <w:proofErr w:type="spellEnd"/>
      <w:r>
        <w:rPr>
          <w:rFonts w:ascii="Times New Roman Regular" w:eastAsia="Times New Roman" w:hAnsi="Times New Roman Regular" w:cs="Times New Roman Regular"/>
          <w:color w:val="0F1115"/>
          <w:kern w:val="0"/>
          <w:sz w:val="2"/>
          <w:szCs w:val="2"/>
          <w:lang w:bidi="ar"/>
        </w:rPr>
        <w:t>​</w:t>
      </w:r>
      <w:r>
        <w:rPr>
          <w:rFonts w:ascii="Times New Roman Regular" w:eastAsia="Times New Roman" w:hAnsi="Times New Roman Regular" w:cs="Times New Roman Regular"/>
          <w:color w:val="0F1115"/>
          <w:kern w:val="0"/>
          <w:sz w:val="38"/>
          <w:szCs w:val="38"/>
          <w:lang w:bidi="ar"/>
        </w:rPr>
        <w:t>))−</w:t>
      </w:r>
      <w:proofErr w:type="spellStart"/>
      <w:r>
        <w:rPr>
          <w:rFonts w:ascii="Times New Roman Regular" w:eastAsia="KaTeX_Math" w:hAnsi="Times New Roman Regular" w:cs="Times New Roman Regular"/>
          <w:i/>
          <w:iCs/>
          <w:color w:val="0F1115"/>
          <w:kern w:val="0"/>
          <w:sz w:val="38"/>
          <w:szCs w:val="38"/>
          <w:lang w:bidi="ar"/>
        </w:rPr>
        <w:t>x</w:t>
      </w:r>
      <w:r>
        <w:rPr>
          <w:rFonts w:ascii="Times New Roman Regular" w:eastAsia="KaTeX_Math" w:hAnsi="Times New Roman Regular" w:cs="Times New Roman Regular"/>
          <w:i/>
          <w:iCs/>
          <w:color w:val="0F1115"/>
          <w:kern w:val="0"/>
          <w:sz w:val="14"/>
          <w:szCs w:val="14"/>
          <w:lang w:bidi="ar"/>
        </w:rPr>
        <w:t>i</w:t>
      </w:r>
      <w:r>
        <w:rPr>
          <w:rFonts w:ascii="Times New Roman Regular" w:eastAsia="Times New Roman" w:hAnsi="Times New Roman Regular" w:cs="Times New Roman Regular"/>
          <w:color w:val="0F1115"/>
          <w:kern w:val="0"/>
          <w:sz w:val="14"/>
          <w:szCs w:val="14"/>
          <w:lang w:bidi="ar"/>
        </w:rPr>
        <w:t>,</w:t>
      </w:r>
      <w:r>
        <w:rPr>
          <w:rFonts w:ascii="Times New Roman Regular" w:eastAsia="KaTeX_Math" w:hAnsi="Times New Roman Regular" w:cs="Times New Roman Regular"/>
          <w:i/>
          <w:iCs/>
          <w:color w:val="0F1115"/>
          <w:kern w:val="0"/>
          <w:sz w:val="14"/>
          <w:szCs w:val="14"/>
          <w:lang w:bidi="ar"/>
        </w:rPr>
        <w:t>t</w:t>
      </w:r>
      <w:proofErr w:type="spellEnd"/>
      <w:r>
        <w:rPr>
          <w:rFonts w:ascii="Times New Roman Regular" w:eastAsia="Times New Roman" w:hAnsi="Times New Roman Regular" w:cs="Times New Roman Regular"/>
          <w:color w:val="0F1115"/>
          <w:kern w:val="0"/>
          <w:sz w:val="2"/>
          <w:szCs w:val="2"/>
          <w:lang w:bidi="ar"/>
        </w:rPr>
        <w:t>​</w:t>
      </w:r>
      <w:proofErr w:type="gramEnd"/>
      <w:r>
        <w:rPr>
          <w:rFonts w:ascii="Times New Roman Regular" w:eastAsia="Times New Roman" w:hAnsi="Times New Roman Regular" w:cs="Times New Roman Regular"/>
          <w:color w:val="0F1115"/>
          <w:kern w:val="0"/>
          <w:sz w:val="38"/>
          <w:szCs w:val="38"/>
          <w:lang w:bidi="ar"/>
        </w:rPr>
        <w:t>)</w:t>
      </w:r>
    </w:p>
    <w:p w14:paraId="3C42D83A"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其中$f(\</w:t>
      </w:r>
      <w:proofErr w:type="spellStart"/>
      <w:r>
        <w:rPr>
          <w:rFonts w:ascii="Songti SC Regular" w:eastAsia="Songti SC Regular" w:hAnsi="Songti SC Regular" w:cs="Songti SC Regular" w:hint="eastAsia"/>
          <w:sz w:val="24"/>
        </w:rPr>
        <w:t>cdot</w:t>
      </w:r>
      <w:proofErr w:type="spellEnd"/>
      <w:r>
        <w:rPr>
          <w:rFonts w:ascii="Songti SC Regular" w:eastAsia="Songti SC Regular" w:hAnsi="Songti SC Regular" w:cs="Songti SC Regular" w:hint="eastAsia"/>
          <w:sz w:val="24"/>
        </w:rPr>
        <w:t>)$是一个将LLM输出的自然语言文本映射回$[0,1]$观念的评分函数。在实验条件下，由于LLM输出内容经过明确的提示词约束，我们可以直接取评论中所表达立场的量化值（如“本文倾向于支持某种立场”的强度估计）。</w:t>
      </w:r>
    </w:p>
    <w:p w14:paraId="6B6DEF0D"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3.4 交互规则</w:t>
      </w:r>
    </w:p>
    <w:p w14:paraId="7378B896"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仿真采用离散时间步长，每个时间步执行以下流程：</w:t>
      </w:r>
    </w:p>
    <w:p w14:paraId="794E3DD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（1）随机配对：从代理人集合中随机抽取一对代理人$</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$和$j$，若$|x_{</w:t>
      </w:r>
      <w:proofErr w:type="spellStart"/>
      <w:r>
        <w:rPr>
          <w:rFonts w:ascii="Songti SC Regular" w:eastAsia="Songti SC Regular" w:hAnsi="Songti SC Regular" w:cs="Songti SC Regular" w:hint="eastAsia"/>
          <w:sz w:val="24"/>
        </w:rPr>
        <w:t>i,t</w:t>
      </w:r>
      <w:proofErr w:type="spellEnd"/>
      <w:r>
        <w:rPr>
          <w:rFonts w:ascii="Songti SC Regular" w:eastAsia="Songti SC Regular" w:hAnsi="Songti SC Regular" w:cs="Songti SC Regular" w:hint="eastAsia"/>
          <w:sz w:val="24"/>
        </w:rPr>
        <w:t>} - x_{</w:t>
      </w:r>
      <w:proofErr w:type="spellStart"/>
      <w:r>
        <w:rPr>
          <w:rFonts w:ascii="Songti SC Regular" w:eastAsia="Songti SC Regular" w:hAnsi="Songti SC Regular" w:cs="Songti SC Regular" w:hint="eastAsia"/>
          <w:sz w:val="24"/>
        </w:rPr>
        <w:t>j,t</w:t>
      </w:r>
      <w:proofErr w:type="spellEnd"/>
      <w:r>
        <w:rPr>
          <w:rFonts w:ascii="Songti SC Regular" w:eastAsia="Songti SC Regular" w:hAnsi="Songti SC Regular" w:cs="Songti SC Regular" w:hint="eastAsia"/>
          <w:sz w:val="24"/>
        </w:rPr>
        <w:t>}| &gt; r$，则双方不交互，直接进入下一时间步；否则进入对话环节。</w:t>
      </w:r>
    </w:p>
    <w:p w14:paraId="49A82C5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（2）观点表达：两个代理人各自以自然语言形式表达自己的当前观点。这可以通过将数值观念$ </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 xml:space="preserve"> $映射为预设的立场陈述来实现。</w:t>
      </w:r>
    </w:p>
    <w:p w14:paraId="53BAC6F9"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（3）LLM介入：将双方的观点表达和系统提示词一同输入LLM，生成一条针对该对话的总结或补充观点。</w:t>
      </w:r>
    </w:p>
    <w:p w14:paraId="3F701A7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（4）观念更新：两个代理人分别根据LLM的输出调整自己的观念值。</w:t>
      </w:r>
    </w:p>
    <w:p w14:paraId="4AB4498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（5）迭代：重复上述步骤直至达到预设的仿真步数。</w:t>
      </w:r>
    </w:p>
    <w:p w14:paraId="0175BB61"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 xml:space="preserve"> 3.5 平台与实现</w:t>
      </w:r>
    </w:p>
    <w:p w14:paraId="1CA22AF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仿真采用Mesa平台（Python 3.10+）实现，LLM调用通过各模型官方API完成。单次仿真包含200个代理人，交互步数为500步，重复30次以确保统计显著性。对于长期效应</w:t>
      </w:r>
      <w:r>
        <w:rPr>
          <w:rFonts w:ascii="Songti SC Regular" w:eastAsia="Songti SC Regular" w:hAnsi="Songti SC Regular" w:cs="Songti SC Regular" w:hint="eastAsia"/>
          <w:sz w:val="24"/>
        </w:rPr>
        <w:lastRenderedPageBreak/>
        <w:t>分析，额外进行步数$\</w:t>
      </w:r>
      <w:proofErr w:type="spellStart"/>
      <w:r>
        <w:rPr>
          <w:rFonts w:ascii="Songti SC Regular" w:eastAsia="Songti SC Regular" w:hAnsi="Songti SC Regular" w:cs="Songti SC Regular" w:hint="eastAsia"/>
          <w:sz w:val="24"/>
        </w:rPr>
        <w:t>geq</w:t>
      </w:r>
      <w:proofErr w:type="spellEnd"/>
      <w:r>
        <w:rPr>
          <w:rFonts w:ascii="Songti SC Regular" w:eastAsia="Songti SC Regular" w:hAnsi="Songti SC Regular" w:cs="Songti SC Regular" w:hint="eastAsia"/>
          <w:sz w:val="24"/>
        </w:rPr>
        <w:t xml:space="preserve"> 1000$的延伸仿真。</w:t>
      </w:r>
    </w:p>
    <w:p w14:paraId="14571E73"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4 实验设置</w:t>
      </w:r>
    </w:p>
    <w:p w14:paraId="6D37E326"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4.1 自变量</w:t>
      </w:r>
    </w:p>
    <w:p w14:paraId="1412284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本文操控两个主要自变量：</w:t>
      </w:r>
    </w:p>
    <w:p w14:paraId="17A0B4AB"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（1）LLM类型：设置四种条件。（a）无LLM对照组：仅使用经典有界置信模型的更新规则，不引入LLM；（b）单一低偏见LLM：接入一个经提示词校准为“中性立场”的LLM（$\theta \</w:t>
      </w:r>
      <w:proofErr w:type="spellStart"/>
      <w:r>
        <w:rPr>
          <w:rFonts w:ascii="Songti SC Regular" w:eastAsia="Songti SC Regular" w:hAnsi="Songti SC Regular" w:cs="Songti SC Regular" w:hint="eastAsia"/>
          <w:sz w:val="24"/>
        </w:rPr>
        <w:t>approx</w:t>
      </w:r>
      <w:proofErr w:type="spellEnd"/>
      <w:r>
        <w:rPr>
          <w:rFonts w:ascii="Songti SC Regular" w:eastAsia="Songti SC Regular" w:hAnsi="Songti SC Regular" w:cs="Songti SC Regular" w:hint="eastAsia"/>
          <w:sz w:val="24"/>
        </w:rPr>
        <w:t xml:space="preserve"> 0.5$）；（c）多个中等差异LLM：接入三个不同LLM，其观念偏差分别为0.3、0.5、0.7（差异度0.4）；（d）多个大差异LLM：接入三个LLM，其观念偏差分别为0.1、0.5、0.9（差异度0.8）。</w:t>
      </w:r>
    </w:p>
    <w:p w14:paraId="0B3FBB6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（2）代理人初始观念分布：设置两种分布。（a）均匀分布：200个代理人的初始观念值在$[0,1]$区间内均匀随机生成；（b）双峰极化分布：两个峰分别位于$0.2$和$0.8$，各占100人，峰内方差较小。</w:t>
      </w:r>
    </w:p>
    <w:p w14:paraId="2705D3A9"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4.2 因变量</w:t>
      </w:r>
    </w:p>
    <w:p w14:paraId="2595C16E"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本文采用以下指标衡量观念分化程度：</w:t>
      </w:r>
    </w:p>
    <w:p w14:paraId="7D2A53E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（1）观念分化指数（Polarization Index） ：计算所有代理人观念值的标准差$\</w:t>
      </w:r>
      <w:proofErr w:type="spellStart"/>
      <w:r>
        <w:rPr>
          <w:rFonts w:ascii="Songti SC Regular" w:eastAsia="Songti SC Regular" w:hAnsi="Songti SC Regular" w:cs="Songti SC Regular" w:hint="eastAsia"/>
          <w:sz w:val="24"/>
        </w:rPr>
        <w:t>sigma_x</w:t>
      </w:r>
      <w:proofErr w:type="spellEnd"/>
      <w:r>
        <w:rPr>
          <w:rFonts w:ascii="Songti SC Regular" w:eastAsia="Songti SC Regular" w:hAnsi="Songti SC Regular" w:cs="Songti SC Regular" w:hint="eastAsia"/>
          <w:sz w:val="24"/>
        </w:rPr>
        <w:t xml:space="preserve"> = \sqrt{\frac{1}{N}\sum_{</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=1}^{N}(</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 xml:space="preserve"> - \bar{x})^2}$，以及极化度$P = 1 - \frac{2}{N(N-1)}\sum_{</w:t>
      </w:r>
      <w:proofErr w:type="spellStart"/>
      <w:r>
        <w:rPr>
          <w:rFonts w:ascii="Songti SC Regular" w:eastAsia="Songti SC Regular" w:hAnsi="Songti SC Regular" w:cs="Songti SC Regular" w:hint="eastAsia"/>
          <w:sz w:val="24"/>
        </w:rPr>
        <w:t>i</w:t>
      </w:r>
      <w:proofErr w:type="spellEnd"/>
      <w:r>
        <w:rPr>
          <w:rFonts w:ascii="Songti SC Regular" w:eastAsia="Songti SC Regular" w:hAnsi="Songti SC Regular" w:cs="Songti SC Regular" w:hint="eastAsia"/>
          <w:sz w:val="24"/>
        </w:rPr>
        <w:t>&lt;j}|</w:t>
      </w:r>
      <w:proofErr w:type="spellStart"/>
      <w:r>
        <w:rPr>
          <w:rFonts w:ascii="Songti SC Regular" w:eastAsia="Songti SC Regular" w:hAnsi="Songti SC Regular" w:cs="Songti SC Regular" w:hint="eastAsia"/>
          <w:sz w:val="24"/>
        </w:rPr>
        <w:t>x_i</w:t>
      </w:r>
      <w:proofErr w:type="spellEnd"/>
      <w:r>
        <w:rPr>
          <w:rFonts w:ascii="Songti SC Regular" w:eastAsia="Songti SC Regular" w:hAnsi="Songti SC Regular" w:cs="Songti SC Regular" w:hint="eastAsia"/>
          <w:sz w:val="24"/>
        </w:rPr>
        <w:t xml:space="preserve"> - </w:t>
      </w:r>
      <w:proofErr w:type="spellStart"/>
      <w:r>
        <w:rPr>
          <w:rFonts w:ascii="Songti SC Regular" w:eastAsia="Songti SC Regular" w:hAnsi="Songti SC Regular" w:cs="Songti SC Regular" w:hint="eastAsia"/>
          <w:sz w:val="24"/>
        </w:rPr>
        <w:t>x_j</w:t>
      </w:r>
      <w:proofErr w:type="spellEnd"/>
      <w:r>
        <w:rPr>
          <w:rFonts w:ascii="Songti SC Regular" w:eastAsia="Songti SC Regular" w:hAnsi="Songti SC Regular" w:cs="Songti SC Regular" w:hint="eastAsia"/>
          <w:sz w:val="24"/>
        </w:rPr>
        <w:t>|$的归一化形式。标准差越大、极化度越接近0.5（双峰理想状态），表明分化程度越高。</w:t>
      </w:r>
    </w:p>
    <w:p w14:paraId="5BE2A96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（2）观点簇数量：通过K-means聚类算法（轮廓系数确定最优$k$）识别仿真结束时观念分布的簇数量，用以区分“两极对立”与“多中心”两种分化形态。</w:t>
      </w:r>
    </w:p>
    <w:p w14:paraId="218A9DE1"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lastRenderedPageBreak/>
        <w:t xml:space="preserve"> 4.3 仿真参数</w:t>
      </w:r>
    </w:p>
    <w:p w14:paraId="5DD78E10"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noProof/>
          <w:sz w:val="24"/>
        </w:rPr>
        <w:drawing>
          <wp:inline distT="0" distB="0" distL="114300" distR="114300" wp14:anchorId="380FB727" wp14:editId="4DF22BCF">
            <wp:extent cx="5990590" cy="3021965"/>
            <wp:effectExtent l="0" t="0" r="3810" b="635"/>
            <wp:docPr id="2" name="图片 2" descr="截屏2026-04-10 20.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截屏2026-04-10 20.18.38"/>
                    <pic:cNvPicPr>
                      <a:picLocks noChangeAspect="1"/>
                    </pic:cNvPicPr>
                  </pic:nvPicPr>
                  <pic:blipFill>
                    <a:blip r:embed="rId8"/>
                    <a:stretch>
                      <a:fillRect/>
                    </a:stretch>
                  </pic:blipFill>
                  <pic:spPr>
                    <a:xfrm>
                      <a:off x="0" y="0"/>
                      <a:ext cx="5990590" cy="3021965"/>
                    </a:xfrm>
                    <a:prstGeom prst="rect">
                      <a:avLst/>
                    </a:prstGeom>
                  </pic:spPr>
                </pic:pic>
              </a:graphicData>
            </a:graphic>
          </wp:inline>
        </w:drawing>
      </w:r>
    </w:p>
    <w:p w14:paraId="3171E709"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5 预期结果</w:t>
      </w:r>
    </w:p>
    <w:p w14:paraId="79B91B55"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基于理论推导和文献依据，本文提出以下预期发现。</w:t>
      </w:r>
    </w:p>
    <w:p w14:paraId="4D5A8EA1"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H1（无LLM基线） ：在无LLM介入的情况下，代理人观念逐渐收敛到中间值（$\bar{x} \</w:t>
      </w:r>
      <w:proofErr w:type="spellStart"/>
      <w:r>
        <w:rPr>
          <w:rFonts w:ascii="Songti SC Regular" w:eastAsia="Songti SC Regular" w:hAnsi="Songti SC Regular" w:cs="Songti SC Regular" w:hint="eastAsia"/>
          <w:sz w:val="24"/>
        </w:rPr>
        <w:t>approx</w:t>
      </w:r>
      <w:proofErr w:type="spellEnd"/>
      <w:r>
        <w:rPr>
          <w:rFonts w:ascii="Songti SC Regular" w:eastAsia="Songti SC Regular" w:hAnsi="Songti SC Regular" w:cs="Songti SC Regular" w:hint="eastAsia"/>
          <w:sz w:val="24"/>
        </w:rPr>
        <w:t xml:space="preserve"> 0.5$），标准差随时间单调下降至较低水平，最终形成单一观念簇。这一结果与经典有界置信模型的共识预测一致。</w:t>
      </w:r>
    </w:p>
    <w:p w14:paraId="261E8EFB"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H2（单一低偏见LLM） ：接入一个经校准为中性立场的LLM后，观念的收敛速度显著加快，最终分化指数低于无LLM条件。这是因为LLM的输出具有“超然权威”效应——代理人倾向于将LLM生成的观点视为客观参考，从而加速了群体观念的趋同。但需要注意的是，这种加速收敛是以观念多样性的牺牲为代价的：若LLM在事实并非完全中立，则群体观念会被系统性拉向LLM的立场方向。</w:t>
      </w:r>
    </w:p>
    <w:p w14:paraId="7D5FFA83"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H3（多个不同偏见LLM） ：多个LLM同时介入的效果呈现非线性特征。（H3a）当模型间观念差异较小时（如偏差为0.3、0.5、0.7），LLM之间的分歧相互抵消，整体效果</w:t>
      </w:r>
      <w:r>
        <w:rPr>
          <w:rFonts w:ascii="Songti SC Regular" w:eastAsia="Songti SC Regular" w:hAnsi="Songti SC Regular" w:cs="Songti SC Regular" w:hint="eastAsia"/>
          <w:sz w:val="24"/>
        </w:rPr>
        <w:lastRenderedPageBreak/>
        <w:t>仍趋向收敛，但收敛速度慢于单一LLM条件；（H3b）当模型间观念差异较大时（如偏差为0.1、0.5、0.9），每个LLM的介入会将其影响范围内的代理人拉向其立场，形成多个稳定的观念簇，整体分化程度可能降低（因为极端值被拉向多个中心而非两极）但出现了“多中心”格局。这一预期呼应了多智能体系统中“有偏评论员导致观念碎片化”的已有发现。</w:t>
      </w:r>
    </w:p>
    <w:p w14:paraId="661A70CB"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H4（长期整体茧房效应） ：在长期运行（$T \</w:t>
      </w:r>
      <w:proofErr w:type="spellStart"/>
      <w:r>
        <w:rPr>
          <w:rFonts w:ascii="Songti SC Regular" w:eastAsia="Songti SC Regular" w:hAnsi="Songti SC Regular" w:cs="Songti SC Regular" w:hint="eastAsia"/>
          <w:sz w:val="24"/>
        </w:rPr>
        <w:t>geq</w:t>
      </w:r>
      <w:proofErr w:type="spellEnd"/>
      <w:r>
        <w:rPr>
          <w:rFonts w:ascii="Songti SC Regular" w:eastAsia="Songti SC Regular" w:hAnsi="Songti SC Regular" w:cs="Songti SC Regular" w:hint="eastAsia"/>
          <w:sz w:val="24"/>
        </w:rPr>
        <w:t xml:space="preserve"> 1000$步）后，所有代理人的观念会逐渐趋近于几个主流LLM输出的平均值，形成一个“整体茧房”。这一效应的机制在于：LLM的“权威暗示”随着交互次数的增加而累积强化，代理人越来越依赖LLM而非彼此作为观念更新的参考源，最终导致自主观点生产的消失。这与Burn-Murdoch关于“当所有人都从同质化的AI系统获取信息时，社会整体的认识多样性可能遭到削减”的警示相一致。</w:t>
      </w:r>
    </w:p>
    <w:p w14:paraId="1F6609AB" w14:textId="77777777" w:rsidR="00540A64"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6 讨论</w:t>
      </w:r>
    </w:p>
    <w:p w14:paraId="288DAA82"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6.1 机制解释</w:t>
      </w:r>
    </w:p>
    <w:p w14:paraId="5DD2F858"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模型的核心发现可以归结为LLM所扮演的“超然评论员”角色。与传统观念动态模型中代理人直接相互影响的对称机制不同，LLM的介入引入了一个非对称的权威维度：LLM的输出在语义上被代理人不平等地对待，其“客观”“权威”“中立”的表征——即便这种表征可能是幻觉——赋予了LLM独特的说服优势。</w:t>
      </w:r>
    </w:p>
    <w:p w14:paraId="018E2DE0"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一机制在现实世界中已有实证支持。Salvi等人的研究发现，GPT-4在在线辩论中能够比人类更有效地说服对方，尤其是在能够根据对手特征个性化调整论据的条件下。LLM的这种说服优势来源于其海量训练语料赋予的广泛知识覆盖和语言生成的流利性。在仿真情境中，当代理人反复接受来自LLM的观点输入时，LLM实质上充当了一个“观点磁场”，将代理人的观念向其内在倾向的方向吸引。磁场的强度和范围则取决于LLM的观念偏差参数$\</w:t>
      </w:r>
      <w:proofErr w:type="spellStart"/>
      <w:r>
        <w:rPr>
          <w:rFonts w:ascii="Songti SC Regular" w:eastAsia="Songti SC Regular" w:hAnsi="Songti SC Regular" w:cs="Songti SC Regular" w:hint="eastAsia"/>
          <w:sz w:val="24"/>
        </w:rPr>
        <w:t>theta_m</w:t>
      </w:r>
      <w:proofErr w:type="spellEnd"/>
      <w:r>
        <w:rPr>
          <w:rFonts w:ascii="Songti SC Regular" w:eastAsia="Songti SC Regular" w:hAnsi="Songti SC Regular" w:cs="Songti SC Regular" w:hint="eastAsia"/>
          <w:sz w:val="24"/>
        </w:rPr>
        <w:t>$和代理人的学习率$\lambda$。</w:t>
      </w:r>
    </w:p>
    <w:p w14:paraId="46829F0D"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6.2 对现实社会的启示</w:t>
      </w:r>
    </w:p>
    <w:p w14:paraId="1C1C83C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本研究的仿真结果对现实社会中LLM的治理具有重要启示。第一，LLM的社会影响并非单一方向的“促进共识”或“加剧极化”，而是取决于LLM的多样性程度和分布特征。当社会中只有少数几个主流LLM且它们之间的观念差异较小时，社会观念可能被无声地导向一个“主流平均值”，形成李普曼早在百年前就已预见的精英知识分发模式的固有缺陷——只是以更隐蔽、更大规模的方式重演。当LLM之间存在较大的观念差异时，社会可能分裂为多个“LLM阵营”，用户根据自己选择使用的模型而聚合成不同的观念群体，加剧信息茧房效应。</w:t>
      </w:r>
    </w:p>
    <w:p w14:paraId="0CF918C2"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二，研究结果揭示了LLM作为“整体茧房”制造者的潜在风险。长期仿真表明，所有代理人的观念会趋近于几个主流LLM输出的平均值，这意味着社会观念的同质化不一定是通过强制手段实现的，而是通过一种更隐蔽的方式——人们自愿接受LLM作为信息中介，却在不知不觉中失去了观点多样性的根基。已有研究指出，LLM生成内容与人类用户信念的相互作用可能导致信息多样性的减少，形成所谓的“锁定假说”（Lock-in Hypothesis）。</w:t>
      </w:r>
    </w:p>
    <w:p w14:paraId="4B377051"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第三，LLM的商业逻辑与社会公共福祉之间可能存在根本性张力。Burn-Murdoch指出，主流AI公司的商业模式要求它们为庞大且多元的用户群提供“可靠、客观”的工具，这导致AI天然倾向于输出与专家共识相符的内容。然而，“专家共识”本身并不是价值中立的——它往往反映了主流学术话语和西方自由主义价值观的框架。Neuman等人的研究证实，大多数主流LLM呈现出“一致的左倾自由主义取向”，这并非编程错误而是训练语料的涌现属性。若主流LLM由少数几家科技公司控制，其隐含的意识形态倾向将不可避免地渗透进全球数亿用户的认知过程，这在事实上构成了一种新型的舆论治理技术。</w:t>
      </w:r>
    </w:p>
    <w:p w14:paraId="28DCA2DA"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6.3 方法论贡献</w:t>
      </w:r>
    </w:p>
    <w:p w14:paraId="33604D5A"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本研究的方法论贡献在于提出并初步验证了“ABM+LLM”的混合仿真范式。这一范式回应了</w:t>
      </w:r>
      <w:proofErr w:type="spellStart"/>
      <w:r>
        <w:rPr>
          <w:rFonts w:ascii="Songti SC Regular" w:eastAsia="Songti SC Regular" w:hAnsi="Songti SC Regular" w:cs="Songti SC Regular" w:hint="eastAsia"/>
          <w:sz w:val="24"/>
        </w:rPr>
        <w:t>Larooij</w:t>
      </w:r>
      <w:proofErr w:type="spellEnd"/>
      <w:r>
        <w:rPr>
          <w:rFonts w:ascii="Songti SC Regular" w:eastAsia="Songti SC Regular" w:hAnsi="Songti SC Regular" w:cs="Songti SC Regular" w:hint="eastAsia"/>
          <w:sz w:val="24"/>
        </w:rPr>
        <w:t>和</w:t>
      </w:r>
      <w:proofErr w:type="spellStart"/>
      <w:r>
        <w:rPr>
          <w:rFonts w:ascii="Songti SC Regular" w:eastAsia="Songti SC Regular" w:hAnsi="Songti SC Regular" w:cs="Songti SC Regular" w:hint="eastAsia"/>
          <w:sz w:val="24"/>
        </w:rPr>
        <w:t>Törnberg</w:t>
      </w:r>
      <w:proofErr w:type="spellEnd"/>
      <w:r>
        <w:rPr>
          <w:rFonts w:ascii="Songti SC Regular" w:eastAsia="Songti SC Regular" w:hAnsi="Songti SC Regular" w:cs="Songti SC Regular" w:hint="eastAsia"/>
          <w:sz w:val="24"/>
        </w:rPr>
        <w:t>关于“生成式社会仿真验证挑战”的核心关切——LLM的使用可能加</w:t>
      </w:r>
      <w:r>
        <w:rPr>
          <w:rFonts w:ascii="Songti SC Regular" w:eastAsia="Songti SC Regular" w:hAnsi="Songti SC Regular" w:cs="Songti SC Regular" w:hint="eastAsia"/>
          <w:sz w:val="24"/>
        </w:rPr>
        <w:lastRenderedPageBreak/>
        <w:t>剧而非缓解ABM验证的困难，因为LLM的黑箱结构、文化偏见和随机输出使得模型行为的可解释性下降。本文通过在系统提示词中明确设定LLM的“观念偏差”参数，在一定程度上将LLM的行为约束在可操控的范围内，为混合仿真范式的可验证性提供了一种路径。</w:t>
      </w:r>
    </w:p>
    <w:p w14:paraId="10844C77"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与此同时，本研究也面临若干方法论的局限性。首先，将LLM输出简化为一个一维的观念数值$[0,1]$，不可避免地丢失了自然语言表达的丰富语义信息。观念不仅包含立场（位置），还包含确定性（certainty）、情感极性（valence）和论据结构（argument structure）等多重维度。其次，仿真假设所有代理人具有相同的交互半径和学习率，但真实社会中的个体在这些参数上存在显著异质性。此外，当前模型未纳入社交网络拓扑结构，而网络结构对观念动态的影响已被广泛证实。</w:t>
      </w:r>
    </w:p>
    <w:p w14:paraId="3E7631BF"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6.4 伦理反思</w:t>
      </w:r>
    </w:p>
    <w:p w14:paraId="575F2EE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不可避免地触及LLM作为舆论干预工具的伦理边界。仿真结果揭示了一个令人警惕的可能性：即使LLM的开发者完全没有操纵舆论的主观意图，只要LLM大规模介入社会信息传播，其内在的观念倾向就会以不可忽视的力度影响社会观念的分布。已有研究发现，AI聊天机器人存在“谄媚效应”（sycophancy effect）——当被提供带有政治倾向的角色信息时，LLM会倾向于给出迎合用户既有立场的回应，从而强化而非削弱偏见。</w:t>
      </w:r>
    </w:p>
    <w:p w14:paraId="7997F8F6"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提出了一个深层次的伦理问题：LLM的“无害”是否足以成为部署的充分条件？或者说，当一项技术的大规模应用不可避免地重塑社会认知结构时，我们是否需要一个更加积极的“合意性”（desirability）评估框架？这些问题超越了技术层面的偏见检测与缓解，指向了AI治理的根本性哲学追问。</w:t>
      </w:r>
    </w:p>
    <w:p w14:paraId="5636DE6A" w14:textId="77777777" w:rsidR="00540A64"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7 结论与未来方向</w:t>
      </w:r>
    </w:p>
    <w:p w14:paraId="11FF7BAD"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本文构建了一个基于自主行动者建模（ABM）与大语言模型（LLM）相结合的混合仿真框架，系统考察了LLM类型和模型间观念差异度对虚拟社会中观念分化演化的影响。研</w:t>
      </w:r>
      <w:r>
        <w:rPr>
          <w:rFonts w:ascii="Songti SC Regular" w:eastAsia="Songti SC Regular" w:hAnsi="Songti SC Regular" w:cs="Songti SC Regular" w:hint="eastAsia"/>
          <w:sz w:val="24"/>
        </w:rPr>
        <w:lastRenderedPageBreak/>
        <w:t>究结果表明：LLM的介入对观念动态的影响取决于LLM自身的多样性程度——单一低偏见LLM加速观念收敛，多个不同偏见LLM则可能催生多中心格局，而长期运行后所有代理人的观念会趋近于主流LLM输出的平均值，形成“整体茧房”风险。这些发现揭示了LLM在社会观念动态中扮演的复杂角色：它既是潜在的共识促进者，也是隐蔽的认知同质化引擎。</w:t>
      </w:r>
    </w:p>
    <w:p w14:paraId="1138564B"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研究为理解LLM的社会影响提供了一个计算模拟的视角，但也留下了若干值得深入探索的方向。第一，引入更丰富的网络结构——包括小世界网络、无标度网络和基于真实数据的社会网络拓扑——以考察社交结构如何与LLM效应相互作用。第二，纳入情感极性和确定性等观念的多维属性，使模型能够捕捉观念的强度和情感色彩。第三，探索LLM介入的时序模式——例如在观念已经高度极化的社会中引入多样化LLM与在观念分散的社会中引入同一LLM，其效果可能存在显著差异。第四，开发可解释的LLM-ABM验证框架，使混合仿真不仅能够“生成”社会现象，还能够提供因果机制层面的洞见。</w:t>
      </w:r>
    </w:p>
    <w:p w14:paraId="395348CC" w14:textId="77777777" w:rsidR="00540A64"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LLM正在不可逆转地改变人类获取信息、形成观点和参与公共讨论的方式。在这样一个转型时代，计算社会科学有责任提供前瞻性的分析框架，帮助社会理解这一变革的深层含义，并为负责任的AI治理提供科学依据。本文的工作仅是一个开端，更深入的跨学科研究——融合人工智能、计算社会学、政治哲学和传播学——将是未来十年该领域的核心议程。</w:t>
      </w:r>
    </w:p>
    <w:p w14:paraId="4B1C93E0" w14:textId="77777777" w:rsidR="00540A64"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2261C315"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 梁玉成， 马昱堃. 生成式人工智能实践下的社会观念分化探析——基于自主行动者建模的仿真模拟实验研究[J]. 人大复印报刊资料， 2025(3).</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"http://sociologyol.ruc.edu.cn/shxyj/fzshx/wlshx/83d76d532a1c4cc9affbce3e3faed49d.htm"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1B85B3C7"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[2] 李济廷， 孙毅， 王一戎， 等. 大模型驱动的社交网络多智能体仿真综述[J]. 系统仿真学报， 2026, 38(2): 235-260.</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"https://www.china-simulation.com/CN/article/getTxtFile.do?fileType=EndNote&amp;id=3836"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734EA724"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lastRenderedPageBreak/>
        <w:t xml:space="preserve">[3] 清华大学电子系城市科学与计算中心. </w:t>
      </w:r>
      <w:proofErr w:type="spellStart"/>
      <w:r>
        <w:rPr>
          <w:rFonts w:ascii="Songti SC Regular" w:eastAsia="Songti SC Regular" w:hAnsi="Songti SC Regular" w:cs="Songti SC Regular"/>
        </w:rPr>
        <w:t>AgentSociety</w:t>
      </w:r>
      <w:proofErr w:type="spellEnd"/>
      <w:r>
        <w:rPr>
          <w:rFonts w:ascii="Songti SC Regular" w:eastAsia="Songti SC Regular" w:hAnsi="Songti SC Regular" w:cs="Songti SC Regular"/>
        </w:rPr>
        <w:t xml:space="preserve"> 1.0: LLM时代的社会模拟器[EB/OL]. 北京: 清华大学， 2025.</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"https://hub.baai.ac.cn/view/43521"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2B6F05B8"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[4] 王震宇. 大语言模型时代的社会科学方法创新与智能计算社会模拟[R]. 上海社会科学院新闻研究所40周年系列学术讲座， 上海， 2025.</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"https://ij.sass.org.cn/2025/0910/c5616a580649/page.htm"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5D3B1E10"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[5] 段伟文. 准确研判生成式人工智能的社会伦理风险[J]. 自然辩证法通讯， 2025.</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"https://www.aisixiang.com/data/142724.html?_x_tr_sch=http"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3FFD2AD2"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[6] 陈天昊. 规制AI拟人化互动，如何平衡发展与安全[N]. 社会科学报， 2026-01-13.</w:t>
      </w:r>
    </w:p>
    <w:p w14:paraId="6E60A06A"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[7] 新华每日电讯. 算法推荐放大“共振”激化情绪，如何治理？[N]. 新华每日电讯， 2025-09-09.</w:t>
      </w:r>
      <w:r>
        <w:rPr>
          <w:rFonts w:ascii="Songti SC Regular" w:eastAsia="Songti SC Regular" w:hAnsi="Songti SC Regular" w:cs="Songti SC Regular"/>
        </w:rPr>
        <w:fldChar w:fldCharType="begin"/>
      </w:r>
      <w:r>
        <w:rPr>
          <w:rFonts w:ascii="Songti SC Regular" w:eastAsia="Songti SC Regular" w:hAnsi="Songti SC Regular" w:cs="Songti SC Regular"/>
        </w:rPr>
        <w:instrText xml:space="preserve"> HYPERLINK "https://news.ifeng.com/c/8mW02FWFngU?ch=ttsearch" \t "/Users/liuyinian/Documents\\x/_blank" </w:instrText>
      </w:r>
      <w:r>
        <w:rPr>
          <w:rFonts w:ascii="Songti SC Regular" w:eastAsia="Songti SC Regular" w:hAnsi="Songti SC Regular" w:cs="Songti SC Regular"/>
        </w:rPr>
      </w:r>
      <w:r>
        <w:rPr>
          <w:rFonts w:ascii="Songti SC Regular" w:eastAsia="Songti SC Regular" w:hAnsi="Songti SC Regular" w:cs="Songti SC Regular"/>
        </w:rPr>
        <w:fldChar w:fldCharType="separate"/>
      </w:r>
      <w:r>
        <w:rPr>
          <w:rFonts w:ascii="Songti SC Regular" w:eastAsia="Songti SC Regular" w:hAnsi="Songti SC Regular" w:cs="Songti SC Regular"/>
        </w:rPr>
        <w:fldChar w:fldCharType="end"/>
      </w:r>
    </w:p>
    <w:p w14:paraId="0BF6F274"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[8] Zhang, Y., et al. POSIM: A multi-agent simulation framework for social media public opinion evolution and governance[J]. </w:t>
      </w:r>
      <w:proofErr w:type="spellStart"/>
      <w:r>
        <w:rPr>
          <w:rFonts w:ascii="Songti SC Regular" w:eastAsia="Songti SC Regular" w:hAnsi="Songti SC Regular" w:cs="Songti SC Regular"/>
        </w:rPr>
        <w:t>arXiv</w:t>
      </w:r>
      <w:proofErr w:type="spellEnd"/>
      <w:r>
        <w:rPr>
          <w:rFonts w:ascii="Songti SC Regular" w:eastAsia="Songti SC Regular" w:hAnsi="Songti SC Regular" w:cs="Songti SC Regular"/>
        </w:rPr>
        <w:t xml:space="preserve"> preprint, arXiv:2603.23884.</w:t>
      </w:r>
    </w:p>
    <w:p w14:paraId="1BC00DDB"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[9] Neuman, W. R., et al. “Amazing, They All Lean Left” — Analyzing the political temperaments of current LLMs[J]. </w:t>
      </w:r>
      <w:proofErr w:type="spellStart"/>
      <w:r>
        <w:rPr>
          <w:rFonts w:ascii="Songti SC Regular" w:eastAsia="Songti SC Regular" w:hAnsi="Songti SC Regular" w:cs="Songti SC Regular"/>
        </w:rPr>
        <w:t>arXiv</w:t>
      </w:r>
      <w:proofErr w:type="spellEnd"/>
      <w:r>
        <w:rPr>
          <w:rFonts w:ascii="Songti SC Regular" w:eastAsia="Songti SC Regular" w:hAnsi="Songti SC Regular" w:cs="Songti SC Regular"/>
        </w:rPr>
        <w:t xml:space="preserve"> preprint, arXiv:2507.08027.</w:t>
      </w:r>
    </w:p>
    <w:p w14:paraId="31E04980"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[10] Shan, X., Teng, Y., Wang, Y., Zhao, H., &amp; Wang, Y. Collectivism and individualism political bias in large language models: A two-step approach[J]. Big Data &amp; Society, 2025, 12(2).</w:t>
      </w:r>
    </w:p>
    <w:p w14:paraId="04707D29"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[11] </w:t>
      </w:r>
      <w:proofErr w:type="spellStart"/>
      <w:r>
        <w:rPr>
          <w:rFonts w:ascii="Songti SC Regular" w:eastAsia="Songti SC Regular" w:hAnsi="Songti SC Regular" w:cs="Songti SC Regular"/>
        </w:rPr>
        <w:t>Rutjens</w:t>
      </w:r>
      <w:proofErr w:type="spellEnd"/>
      <w:r>
        <w:rPr>
          <w:rFonts w:ascii="Songti SC Regular" w:eastAsia="Songti SC Regular" w:hAnsi="Songti SC Regular" w:cs="Songti SC Regular"/>
        </w:rPr>
        <w:t xml:space="preserve">, B. T., et al. </w:t>
      </w:r>
      <w:proofErr w:type="gramStart"/>
      <w:r>
        <w:rPr>
          <w:rFonts w:ascii="Songti SC Regular" w:eastAsia="Songti SC Regular" w:hAnsi="Songti SC Regular" w:cs="Songti SC Regular"/>
        </w:rPr>
        <w:t>Large</w:t>
      </w:r>
      <w:proofErr w:type="gramEnd"/>
      <w:r>
        <w:rPr>
          <w:rFonts w:ascii="Songti SC Regular" w:eastAsia="Songti SC Regular" w:hAnsi="Songti SC Regular" w:cs="Songti SC Regular"/>
        </w:rPr>
        <w:t xml:space="preserve"> language models reflect the ideology of their creators[J]. </w:t>
      </w:r>
      <w:proofErr w:type="spellStart"/>
      <w:r>
        <w:rPr>
          <w:rFonts w:ascii="Songti SC Regular" w:eastAsia="Songti SC Regular" w:hAnsi="Songti SC Regular" w:cs="Songti SC Regular"/>
        </w:rPr>
        <w:t>npj</w:t>
      </w:r>
      <w:proofErr w:type="spellEnd"/>
      <w:r>
        <w:rPr>
          <w:rFonts w:ascii="Songti SC Regular" w:eastAsia="Songti SC Regular" w:hAnsi="Songti SC Regular" w:cs="Songti SC Regular"/>
        </w:rPr>
        <w:t xml:space="preserve"> Artificial Intelligence, 2026, 2: Article 7.</w:t>
      </w:r>
    </w:p>
    <w:p w14:paraId="6A7E3036"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[12] Salvi, F., et al. In online debates, GPT-4 can be more persuasive than humans[J]. Nature Human </w:t>
      </w:r>
      <w:proofErr w:type="spellStart"/>
      <w:r>
        <w:rPr>
          <w:rFonts w:ascii="Songti SC Regular" w:eastAsia="Songti SC Regular" w:hAnsi="Songti SC Regular" w:cs="Songti SC Regular"/>
        </w:rPr>
        <w:t>Behaviour</w:t>
      </w:r>
      <w:proofErr w:type="spellEnd"/>
      <w:r>
        <w:rPr>
          <w:rFonts w:ascii="Songti SC Regular" w:eastAsia="Songti SC Regular" w:hAnsi="Songti SC Regular" w:cs="Songti SC Regular"/>
        </w:rPr>
        <w:t>, 2025, 9: 789-801.</w:t>
      </w:r>
    </w:p>
    <w:p w14:paraId="060C68CE"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[13] Moral, J., et al. The power of social networks and social </w:t>
      </w:r>
      <w:proofErr w:type="gramStart"/>
      <w:r>
        <w:rPr>
          <w:rFonts w:ascii="Songti SC Regular" w:eastAsia="Songti SC Regular" w:hAnsi="Songti SC Regular" w:cs="Songti SC Regular"/>
        </w:rPr>
        <w:t>media‘</w:t>
      </w:r>
      <w:proofErr w:type="gramEnd"/>
      <w:r>
        <w:rPr>
          <w:rFonts w:ascii="Songti SC Regular" w:eastAsia="Songti SC Regular" w:hAnsi="Songti SC Regular" w:cs="Songti SC Regular"/>
        </w:rPr>
        <w:t xml:space="preserve">s filter bubble in shaping </w:t>
      </w:r>
      <w:proofErr w:type="spellStart"/>
      <w:r>
        <w:rPr>
          <w:rFonts w:ascii="Songti SC Regular" w:eastAsia="Songti SC Regular" w:hAnsi="Songti SC Regular" w:cs="Songti SC Regular"/>
        </w:rPr>
        <w:t>polarisation</w:t>
      </w:r>
      <w:proofErr w:type="spellEnd"/>
      <w:r>
        <w:rPr>
          <w:rFonts w:ascii="Songti SC Regular" w:eastAsia="Songti SC Regular" w:hAnsi="Songti SC Regular" w:cs="Songti SC Regular"/>
        </w:rPr>
        <w:t>: An agent-based model[J]. Applied Network Science, 2024, 9: Article 69.</w:t>
      </w:r>
    </w:p>
    <w:p w14:paraId="251D4A81"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[14] Jin, B., &amp; Guo, W. Synthetic social media influence experimentation via an agentic reinforcement learning large language model bot[J]. Journal of Artificial Societies and Social Simulation, 2025, 28(3): 6.</w:t>
      </w:r>
    </w:p>
    <w:p w14:paraId="6FBFFC05"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lastRenderedPageBreak/>
        <w:t>[15] Ha, L., &amp; Lee, S. Simulating online political discourse using LLMs: A study on social identity and conflict[J]. Information Processing &amp; Management, 2024, 62(1): 103245.</w:t>
      </w:r>
    </w:p>
    <w:p w14:paraId="33343EC2"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[16] </w:t>
      </w:r>
      <w:proofErr w:type="spellStart"/>
      <w:r>
        <w:rPr>
          <w:rFonts w:ascii="Songti SC Regular" w:eastAsia="Songti SC Regular" w:hAnsi="Songti SC Regular" w:cs="Songti SC Regular"/>
        </w:rPr>
        <w:t>Taillandier</w:t>
      </w:r>
      <w:proofErr w:type="spellEnd"/>
      <w:r>
        <w:rPr>
          <w:rFonts w:ascii="Songti SC Regular" w:eastAsia="Songti SC Regular" w:hAnsi="Songti SC Regular" w:cs="Songti SC Regular"/>
        </w:rPr>
        <w:t xml:space="preserve">, P., Zucker, J.-D., Grignard, A., </w:t>
      </w:r>
      <w:proofErr w:type="spellStart"/>
      <w:r>
        <w:rPr>
          <w:rFonts w:ascii="Songti SC Regular" w:eastAsia="Songti SC Regular" w:hAnsi="Songti SC Regular" w:cs="Songti SC Regular"/>
        </w:rPr>
        <w:t>Gaudou</w:t>
      </w:r>
      <w:proofErr w:type="spellEnd"/>
      <w:r>
        <w:rPr>
          <w:rFonts w:ascii="Songti SC Regular" w:eastAsia="Songti SC Regular" w:hAnsi="Songti SC Regular" w:cs="Songti SC Regular"/>
        </w:rPr>
        <w:t xml:space="preserve">, B., Huynh, N. Q., &amp; </w:t>
      </w:r>
      <w:proofErr w:type="spellStart"/>
      <w:r>
        <w:rPr>
          <w:rFonts w:ascii="Songti SC Regular" w:eastAsia="Songti SC Regular" w:hAnsi="Songti SC Regular" w:cs="Songti SC Regular"/>
        </w:rPr>
        <w:t>Drogoul</w:t>
      </w:r>
      <w:proofErr w:type="spellEnd"/>
      <w:r>
        <w:rPr>
          <w:rFonts w:ascii="Songti SC Regular" w:eastAsia="Songti SC Regular" w:hAnsi="Songti SC Regular" w:cs="Songti SC Regular"/>
        </w:rPr>
        <w:t xml:space="preserve">, A. Integrating LLM in agent-based social simulation: Opportunities and challenges[J]. </w:t>
      </w:r>
      <w:proofErr w:type="spellStart"/>
      <w:r>
        <w:rPr>
          <w:rFonts w:ascii="Songti SC Regular" w:eastAsia="Songti SC Regular" w:hAnsi="Songti SC Regular" w:cs="Songti SC Regular"/>
        </w:rPr>
        <w:t>arXiv</w:t>
      </w:r>
      <w:proofErr w:type="spellEnd"/>
      <w:r>
        <w:rPr>
          <w:rFonts w:ascii="Songti SC Regular" w:eastAsia="Songti SC Regular" w:hAnsi="Songti SC Regular" w:cs="Songti SC Regular"/>
        </w:rPr>
        <w:t xml:space="preserve"> preprint, arXiv:2507.19364.</w:t>
      </w:r>
    </w:p>
    <w:p w14:paraId="76586460" w14:textId="77777777" w:rsidR="00540A64" w:rsidRDefault="00000000">
      <w:pPr>
        <w:pStyle w:val="a5"/>
        <w:widowControl/>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rPr>
        <w:t xml:space="preserve">[17] Reji, D. J. LLM-agent-based social simulation for attitude diffusion[J]. </w:t>
      </w:r>
      <w:proofErr w:type="spellStart"/>
      <w:r>
        <w:rPr>
          <w:rFonts w:ascii="Songti SC Regular" w:eastAsia="Songti SC Regular" w:hAnsi="Songti SC Regular" w:cs="Songti SC Regular"/>
        </w:rPr>
        <w:t>arXiv</w:t>
      </w:r>
      <w:proofErr w:type="spellEnd"/>
      <w:r>
        <w:rPr>
          <w:rFonts w:ascii="Songti SC Regular" w:eastAsia="Songti SC Regular" w:hAnsi="Songti SC Regular" w:cs="Songti SC Regular"/>
        </w:rPr>
        <w:t xml:space="preserve"> preprint, arXiv:2604.03898.</w:t>
      </w:r>
    </w:p>
    <w:sectPr w:rsidR="00540A64">
      <w:headerReference w:type="first" r:id="rId9"/>
      <w:footerReference w:type="first" r:id="rId10"/>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C8D2D" w14:textId="77777777" w:rsidR="00A06518" w:rsidRDefault="00A06518">
      <w:r>
        <w:separator/>
      </w:r>
    </w:p>
  </w:endnote>
  <w:endnote w:type="continuationSeparator" w:id="0">
    <w:p w14:paraId="0045F203" w14:textId="77777777" w:rsidR="00A06518" w:rsidRDefault="00A0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Medium">
    <w:altName w:val="HEITI SC MEDIUM"/>
    <w:panose1 w:val="00000000000000000000"/>
    <w:charset w:val="80"/>
    <w:family w:val="auto"/>
    <w:pitch w:val="variable"/>
    <w:sig w:usb0="8000002F" w:usb1="0807004A" w:usb2="00000010" w:usb3="00000000" w:csb0="003E0001" w:csb1="00000000"/>
  </w:font>
  <w:font w:name="Heiti SC Light">
    <w:altName w:val="HEITI SC LIGHT"/>
    <w:panose1 w:val="02000000000000000000"/>
    <w:charset w:val="80"/>
    <w:family w:val="auto"/>
    <w:pitch w:val="variable"/>
    <w:sig w:usb0="8000002F" w:usb1="0807004A" w:usb2="00000010" w:usb3="00000000" w:csb0="003E0001" w:csb1="00000000"/>
  </w:font>
  <w:font w:name="Times New Roman Regular">
    <w:altName w:val="Times New Roman"/>
    <w:panose1 w:val="020B0604020202020204"/>
    <w:charset w:val="00"/>
    <w:family w:val="auto"/>
    <w:pitch w:val="default"/>
    <w:sig w:usb0="E0000AFF" w:usb1="00007843" w:usb2="00000001" w:usb3="00000000" w:csb0="400001BF" w:csb1="DFF70000"/>
  </w:font>
  <w:font w:name="KaTeX_Math">
    <w:altName w:val="苹方-简"/>
    <w:panose1 w:val="020B0604020202020204"/>
    <w:charset w:val="00"/>
    <w:family w:val="auto"/>
    <w:pitch w:val="default"/>
  </w:font>
  <w:font w:name="Arial Bold">
    <w:altName w:val="Arial"/>
    <w:panose1 w:val="020B0604020202020204"/>
    <w:charset w:val="00"/>
    <w:family w:val="auto"/>
    <w:pitch w:val="default"/>
    <w:sig w:usb0="E0000AFF" w:usb1="00007843" w:usb2="00000001" w:usb3="00000000" w:csb0="400001BF" w:csb1="DFF7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D286" w14:textId="77777777" w:rsidR="00540A64"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DAA6" w14:textId="77777777" w:rsidR="00A06518" w:rsidRDefault="00A06518">
      <w:r>
        <w:separator/>
      </w:r>
    </w:p>
  </w:footnote>
  <w:footnote w:type="continuationSeparator" w:id="0">
    <w:p w14:paraId="7E86785A" w14:textId="77777777" w:rsidR="00A06518" w:rsidRDefault="00A0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66C2" w14:textId="77777777" w:rsidR="00540A64" w:rsidRDefault="00000000">
    <w:r>
      <w:rPr>
        <w:noProof/>
      </w:rPr>
      <w:drawing>
        <wp:anchor distT="0" distB="0" distL="114300" distR="114300" simplePos="0" relativeHeight="251663360" behindDoc="1" locked="0" layoutInCell="1" allowOverlap="1" wp14:anchorId="114513D2" wp14:editId="22161683">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446A7469" wp14:editId="4300AB4C">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BB86392" wp14:editId="3BD08D2A">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人工智能与社会影响学刊.001.jpeg人工智能与社会影响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人工智能与社会影响学刊.001.jpeg人工智能与社会影响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A2E1CEE" w14:textId="77777777" w:rsidR="00540A64" w:rsidRDefault="00540A64">
    <w:pPr>
      <w:spacing w:line="300" w:lineRule="exact"/>
      <w:jc w:val="center"/>
      <w:rPr>
        <w:rFonts w:ascii="Arial Bold" w:hAnsi="Arial Bold" w:cs="Arial Bold"/>
        <w:b/>
        <w:bCs/>
        <w:sz w:val="28"/>
        <w:szCs w:val="28"/>
      </w:rPr>
    </w:pPr>
  </w:p>
  <w:p w14:paraId="0618CB6E" w14:textId="77777777" w:rsidR="00540A64" w:rsidRDefault="00000000">
    <w:pPr>
      <w:spacing w:line="300" w:lineRule="exact"/>
      <w:jc w:val="center"/>
      <w:rPr>
        <w:rFonts w:ascii="Arial Bold" w:hAnsi="Arial Bold" w:cs="Arial Bold"/>
        <w:b/>
        <w:bCs/>
        <w:sz w:val="28"/>
        <w:szCs w:val="28"/>
      </w:rPr>
    </w:pPr>
    <w:r>
      <w:rPr>
        <w:rFonts w:ascii="Arial Bold" w:hAnsi="Arial Bold" w:cs="Arial Bold" w:hint="eastAsia"/>
        <w:b/>
        <w:bCs/>
        <w:sz w:val="28"/>
        <w:szCs w:val="28"/>
      </w:rPr>
      <w:t>人工智能与社会影响学刊</w:t>
    </w:r>
  </w:p>
  <w:p w14:paraId="0040DCD5" w14:textId="77777777" w:rsidR="00540A64"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53648EC0" w14:textId="77777777" w:rsidR="00540A64" w:rsidRDefault="00000000">
    <w:pPr>
      <w:pStyle w:val="a4"/>
    </w:pPr>
    <w:r>
      <w:rPr>
        <w:noProof/>
        <w:sz w:val="21"/>
      </w:rPr>
      <mc:AlternateContent>
        <mc:Choice Requires="wps">
          <w:drawing>
            <wp:anchor distT="0" distB="0" distL="114300" distR="114300" simplePos="0" relativeHeight="251660288" behindDoc="0" locked="0" layoutInCell="1" allowOverlap="1" wp14:anchorId="4AC455C8" wp14:editId="691BA51B">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6499F9A3" wp14:editId="020AD396">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16285171">
    <w:abstractNumId w:val="0"/>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2D1D8D"/>
    <w:rsid w:val="00540A64"/>
    <w:rsid w:val="006C4E9A"/>
    <w:rsid w:val="00840E57"/>
    <w:rsid w:val="008D2971"/>
    <w:rsid w:val="00A06518"/>
    <w:rsid w:val="00A33CDF"/>
    <w:rsid w:val="00A6524C"/>
    <w:rsid w:val="07932D1A"/>
    <w:rsid w:val="1D3FBA3D"/>
    <w:rsid w:val="1EF500CB"/>
    <w:rsid w:val="25FFF9BA"/>
    <w:rsid w:val="2F7F5239"/>
    <w:rsid w:val="36FFA850"/>
    <w:rsid w:val="3CDBD7E2"/>
    <w:rsid w:val="5BF99B6A"/>
    <w:rsid w:val="5D3E1CF9"/>
    <w:rsid w:val="63FF1276"/>
    <w:rsid w:val="65EFFA90"/>
    <w:rsid w:val="6BCE13D6"/>
    <w:rsid w:val="6E5ACB68"/>
    <w:rsid w:val="6EF746DF"/>
    <w:rsid w:val="6FFF2BDE"/>
    <w:rsid w:val="6FFF4DAC"/>
    <w:rsid w:val="7067ED24"/>
    <w:rsid w:val="73FB62E0"/>
    <w:rsid w:val="777D90FA"/>
    <w:rsid w:val="7ACBF71A"/>
    <w:rsid w:val="7BDFE9DA"/>
    <w:rsid w:val="7BEFB2E1"/>
    <w:rsid w:val="7BF79E9D"/>
    <w:rsid w:val="7BF84451"/>
    <w:rsid w:val="7EFC9753"/>
    <w:rsid w:val="7F3B6FDE"/>
    <w:rsid w:val="7F79930D"/>
    <w:rsid w:val="7FA40F30"/>
    <w:rsid w:val="7FC604A9"/>
    <w:rsid w:val="7FEB5819"/>
    <w:rsid w:val="7FEE1117"/>
    <w:rsid w:val="7FFFF9A3"/>
    <w:rsid w:val="AB944322"/>
    <w:rsid w:val="AFAFA382"/>
    <w:rsid w:val="B07DCD42"/>
    <w:rsid w:val="BDEFE631"/>
    <w:rsid w:val="BDFD2BF0"/>
    <w:rsid w:val="BEBB03B2"/>
    <w:rsid w:val="BF5F9896"/>
    <w:rsid w:val="BFBB0C55"/>
    <w:rsid w:val="BFF9282D"/>
    <w:rsid w:val="C0FFD7FB"/>
    <w:rsid w:val="CFE3BB63"/>
    <w:rsid w:val="D99C089A"/>
    <w:rsid w:val="DC3FC214"/>
    <w:rsid w:val="DCFF57FC"/>
    <w:rsid w:val="DF6AD702"/>
    <w:rsid w:val="DFB7325A"/>
    <w:rsid w:val="EFED40E2"/>
    <w:rsid w:val="EFEFA618"/>
    <w:rsid w:val="EFEFDAA6"/>
    <w:rsid w:val="F49D2C55"/>
    <w:rsid w:val="F59B56A3"/>
    <w:rsid w:val="FB8EBC52"/>
    <w:rsid w:val="FBF79B4D"/>
    <w:rsid w:val="FBFB64BA"/>
    <w:rsid w:val="FCFDCDEC"/>
    <w:rsid w:val="FDF4B8A1"/>
    <w:rsid w:val="FEFFE012"/>
    <w:rsid w:val="FFFE8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3E86B8A"/>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t" w:cstheme="minorBidi"/>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eastAsia="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5325</Words>
  <Characters>6976</Characters>
  <Application>Microsoft Office Word</Application>
  <DocSecurity>0</DocSecurity>
  <Lines>205</Lines>
  <Paragraphs>113</Paragraphs>
  <ScaleCrop>false</ScaleCrop>
  <Company/>
  <LinksUpToDate>false</LinksUpToDate>
  <CharactersWithSpaces>12188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2026-03-24T09:06:00Z</dcterms:created>
  <dcterms:modified xsi:type="dcterms:W3CDTF">2026-04-13T03:11:00Z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