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E5FC" w14:textId="77777777" w:rsidR="00674DE1" w:rsidRDefault="00674DE1">
      <w:pPr>
        <w:spacing w:after="120"/>
        <w:rPr>
          <w:rFonts w:ascii="黑体" w:eastAsia="黑体" w:hAnsi="黑体" w:cs="黑体"/>
          <w:sz w:val="44"/>
          <w:szCs w:val="44"/>
        </w:rPr>
      </w:pPr>
    </w:p>
    <w:p w14:paraId="56E7A76A" w14:textId="77777777" w:rsidR="00674DE1" w:rsidRDefault="00000000">
      <w:pPr>
        <w:spacing w:after="12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生成式人工智能凸显下人类的社会创造策略</w:t>
      </w:r>
    </w:p>
    <w:p w14:paraId="100E64EA" w14:textId="77777777" w:rsidR="00674DE1" w:rsidRDefault="00000000">
      <w:pPr>
        <w:spacing w:after="12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——基于社会认同理论的实证研究</w:t>
      </w:r>
    </w:p>
    <w:p w14:paraId="1342273F" w14:textId="77777777" w:rsidR="00674DE1" w:rsidRDefault="00674DE1">
      <w:pPr>
        <w:spacing w:line="400" w:lineRule="atLeast"/>
        <w:ind w:left="560" w:hangingChars="200" w:hanging="560"/>
        <w:jc w:val="center"/>
        <w:rPr>
          <w:rFonts w:ascii="方正仿宋_GBK" w:eastAsia="方正仿宋_GBK" w:hAnsi="方正仿宋_GBK" w:cs="方正仿宋_GBK"/>
          <w:sz w:val="28"/>
          <w:szCs w:val="28"/>
          <w:shd w:val="clear" w:color="auto" w:fill="FFFFFF"/>
        </w:rPr>
      </w:pPr>
    </w:p>
    <w:p w14:paraId="6BE8653D" w14:textId="35D52B85" w:rsidR="00674DE1" w:rsidRDefault="00C274EA">
      <w:pPr>
        <w:spacing w:line="400" w:lineRule="atLeast"/>
        <w:ind w:left="560" w:hangingChars="200" w:hanging="560"/>
        <w:jc w:val="center"/>
        <w:rPr>
          <w:rFonts w:ascii="方正仿宋_GBK" w:eastAsia="方正仿宋_GBK" w:hAnsi="方正仿宋_GBK" w:cs="方正仿宋_GBK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张雪</w:t>
      </w:r>
    </w:p>
    <w:p w14:paraId="4D80CEB1" w14:textId="335F0AE1" w:rsidR="00674DE1" w:rsidRDefault="00C274EA">
      <w:pPr>
        <w:spacing w:line="400" w:lineRule="atLeast"/>
        <w:ind w:left="360" w:hangingChars="200" w:hanging="360"/>
        <w:jc w:val="center"/>
        <w:rPr>
          <w:rFonts w:ascii="Songti SC Bold" w:eastAsia="Songti SC Bold" w:hAnsi="Songti SC Bold" w:cs="Songti SC Bold"/>
          <w:sz w:val="18"/>
          <w:szCs w:val="18"/>
        </w:rPr>
      </w:pPr>
      <w:r>
        <w:rPr>
          <w:rFonts w:ascii="Songti SC Bold" w:eastAsia="Songti SC Bold" w:hAnsi="Songti SC Bold" w:cs="Songti SC Bold" w:hint="eastAsia"/>
          <w:sz w:val="18"/>
          <w:szCs w:val="18"/>
        </w:rPr>
        <w:t>四川音乐学院</w:t>
      </w:r>
    </w:p>
    <w:p w14:paraId="61864DF7" w14:textId="4E301F55" w:rsidR="00674DE1" w:rsidRDefault="00000000">
      <w:pPr>
        <w:spacing w:line="400" w:lineRule="atLeast"/>
        <w:ind w:left="360" w:hangingChars="200" w:hanging="360"/>
        <w:jc w:val="center"/>
        <w:rPr>
          <w:rFonts w:ascii="Songti SC Bold" w:eastAsia="Songti SC Bold" w:hAnsi="Songti SC Bold" w:cs="Songti SC Bold" w:hint="eastAsia"/>
          <w:sz w:val="18"/>
          <w:szCs w:val="18"/>
        </w:rPr>
      </w:pPr>
      <w:r>
        <w:rPr>
          <w:rFonts w:ascii="Songti SC Bold" w:eastAsia="Songti SC Bold" w:hAnsi="Songti SC Bold" w:cs="Songti SC Bold" w:hint="eastAsia"/>
          <w:sz w:val="18"/>
          <w:szCs w:val="18"/>
        </w:rPr>
        <w:t xml:space="preserve">通讯作者*: </w:t>
      </w:r>
      <w:r w:rsidR="00C274EA">
        <w:rPr>
          <w:rFonts w:ascii="Songti SC Bold" w:eastAsia="Songti SC Bold" w:hAnsi="Songti SC Bold" w:cs="Songti SC Bold" w:hint="eastAsia"/>
          <w:sz w:val="18"/>
          <w:szCs w:val="18"/>
        </w:rPr>
        <w:t>张雪</w:t>
      </w:r>
      <w:r>
        <w:rPr>
          <w:rFonts w:ascii="Songti SC Bold" w:eastAsia="Songti SC Bold" w:hAnsi="Songti SC Bold" w:cs="Songti SC Bold" w:hint="eastAsia"/>
          <w:sz w:val="18"/>
          <w:szCs w:val="18"/>
        </w:rPr>
        <w:t xml:space="preserve">   E-mail：</w:t>
      </w:r>
      <w:r w:rsidR="00C274EA">
        <w:rPr>
          <w:rFonts w:ascii="Songti SC Bold" w:eastAsia="Songti SC Bold" w:hAnsi="Songti SC Bold" w:cs="Songti SC Bold" w:hint="eastAsia"/>
          <w:sz w:val="18"/>
          <w:szCs w:val="18"/>
        </w:rPr>
        <w:t>678678577@qq.com</w:t>
      </w:r>
    </w:p>
    <w:p w14:paraId="7869EB9F" w14:textId="77777777" w:rsidR="00674DE1" w:rsidRDefault="00674DE1">
      <w:pPr>
        <w:spacing w:line="400" w:lineRule="atLeast"/>
        <w:ind w:left="360" w:hangingChars="200" w:hanging="360"/>
        <w:jc w:val="center"/>
        <w:rPr>
          <w:rFonts w:ascii="Songti SC Bold" w:eastAsia="Songti SC Bold" w:hAnsi="Songti SC Bold" w:cs="Songti SC Bold"/>
          <w:sz w:val="18"/>
          <w:szCs w:val="18"/>
        </w:rPr>
      </w:pPr>
    </w:p>
    <w:tbl>
      <w:tblPr>
        <w:tblStyle w:val="a6"/>
        <w:tblW w:w="4977" w:type="pct"/>
        <w:tblLook w:val="04A0" w:firstRow="1" w:lastRow="0" w:firstColumn="1" w:lastColumn="0" w:noHBand="0" w:noVBand="1"/>
      </w:tblPr>
      <w:tblGrid>
        <w:gridCol w:w="3228"/>
        <w:gridCol w:w="6378"/>
      </w:tblGrid>
      <w:tr w:rsidR="00674DE1" w14:paraId="30FD654D" w14:textId="77777777">
        <w:trPr>
          <w:trHeight w:val="385"/>
        </w:trPr>
        <w:tc>
          <w:tcPr>
            <w:tcW w:w="168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812C60" w14:textId="77777777" w:rsidR="00674DE1" w:rsidRDefault="0000000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eastAsia="微软雅黑" w:cs="Times New Roman"/>
                <w:b/>
                <w:bCs/>
                <w:sz w:val="20"/>
                <w:szCs w:val="20"/>
              </w:rPr>
            </w:pPr>
            <w:r>
              <w:rPr>
                <w:rFonts w:eastAsia="微软雅黑" w:cs="Times New Roman" w:hint="eastAsia"/>
                <w:b/>
                <w:bCs/>
                <w:sz w:val="20"/>
                <w:szCs w:val="20"/>
              </w:rPr>
              <w:t>论文信息</w:t>
            </w:r>
          </w:p>
        </w:tc>
        <w:tc>
          <w:tcPr>
            <w:tcW w:w="3319" w:type="pct"/>
            <w:tcBorders>
              <w:left w:val="nil"/>
              <w:bottom w:val="nil"/>
              <w:right w:val="nil"/>
            </w:tcBorders>
            <w:vAlign w:val="center"/>
          </w:tcPr>
          <w:p w14:paraId="00900ADD" w14:textId="77777777" w:rsidR="00674DE1" w:rsidRDefault="00000000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  <w:r>
              <w:rPr>
                <w:rFonts w:ascii="Times New Roman Bold" w:hAnsi="Times New Roman Bold" w:cs="Times New Roman Bold" w:hint="eastAsia"/>
                <w:b/>
                <w:bCs/>
                <w:sz w:val="20"/>
                <w:szCs w:val="20"/>
              </w:rPr>
              <w:t>摘要</w:t>
            </w:r>
          </w:p>
        </w:tc>
      </w:tr>
      <w:tr w:rsidR="00674DE1" w14:paraId="607A9B6C" w14:textId="77777777">
        <w:trPr>
          <w:trHeight w:val="273"/>
        </w:trPr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40A7A" w14:textId="77777777" w:rsidR="00674DE1" w:rsidRDefault="00000000">
            <w:pPr>
              <w:pStyle w:val="a4"/>
              <w:rPr>
                <w:rFonts w:ascii="Times New Roman Bold" w:hAnsi="Times New Roman Bold" w:cs="Times New Roman Bold"/>
                <w:i/>
                <w:iCs/>
                <w:sz w:val="20"/>
                <w:szCs w:val="20"/>
              </w:rPr>
            </w:pPr>
            <w:r>
              <w:rPr>
                <w:rFonts w:ascii="Times New Roman Bold" w:hAnsi="Times New Roman Bold" w:cs="Times New Roman Bold" w:hint="eastAsia"/>
                <w:i/>
                <w:iCs/>
                <w:sz w:val="20"/>
                <w:szCs w:val="20"/>
              </w:rPr>
              <w:t>关键字</w:t>
            </w:r>
          </w:p>
        </w:tc>
        <w:tc>
          <w:tcPr>
            <w:tcW w:w="331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B29E94" w14:textId="77777777" w:rsidR="00674DE1" w:rsidRDefault="00000000">
            <w:pPr>
              <w:spacing w:after="120"/>
              <w:jc w:val="left"/>
              <w:rPr>
                <w:rFonts w:ascii="楷体" w:eastAsia="楷体" w:hAnsi="楷体" w:cs="楷体"/>
                <w:szCs w:val="18"/>
              </w:rPr>
            </w:pPr>
            <w:r>
              <w:rPr>
                <w:rFonts w:ascii="楷体" w:eastAsia="楷体" w:hAnsi="楷体" w:cs="楷体" w:hint="eastAsia"/>
                <w:szCs w:val="18"/>
              </w:rPr>
              <w:t>生成式人工智能（如ChatGPT、Midjourney）的突破性进展对人类心智的独特性构成了深刻的象征性威胁。当AI能力日益逼近乃至超越人类时，人们会采用何种心理策略来维护积极的社会认同？本研究基于社会认同理论，通过一项单因素两水平的被试间实验（N = 200），系统考察了生成式AI凸显对个体社会创造策略使用的影响，并检验了社会创造策略的中介效应以及拟人化倾向的调节作用。结果发现：（1）与对照组相比，AI凸显组的被试在社会创造策略得分上显著更高，更倾向于强调人类情感、直觉、道德等领域的独特性；（2）社会创造策略显著中介了AI凸显对状态自尊和群体认同的保护效应；（3）个体对AI的拟人化倾向正向调节了上述关系，高拟人化倾向者在AI凸显下表现出更强的社会创造策略。研究结果揭示了在生成式AI情境下个体应用社会创造策略来应对身份威胁的心理机制，为理解人机共存时代的心理适应提供了实证依据，并对AI产品设计与公共沟通策略具有启示意义。</w:t>
            </w:r>
          </w:p>
        </w:tc>
      </w:tr>
      <w:tr w:rsidR="00674DE1" w14:paraId="6299D6AC" w14:textId="77777777">
        <w:trPr>
          <w:trHeight w:val="76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65DC" w14:textId="77777777" w:rsidR="00674DE1" w:rsidRDefault="00000000">
            <w:pPr>
              <w:rPr>
                <w:rFonts w:ascii="Times New Roman Bold" w:hAnsi="Times New Roman Bold" w:cs="Times New Roman Bold"/>
                <w:sz w:val="20"/>
                <w:szCs w:val="20"/>
              </w:rPr>
            </w:pPr>
            <w:r>
              <w:rPr>
                <w:rFonts w:ascii="Times New Roman Bold" w:hAnsi="Times New Roman Bold" w:cs="Times New Roman Bold" w:hint="eastAsia"/>
                <w:sz w:val="20"/>
                <w:szCs w:val="20"/>
              </w:rPr>
              <w:t>生成式人工智能；社会认同；社会创造策略；象征性威胁；拟人化</w:t>
            </w: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2FB58AC8" w14:textId="77777777" w:rsidR="00674DE1" w:rsidRDefault="00674DE1">
            <w:pPr>
              <w:pStyle w:val="a4"/>
              <w:rPr>
                <w:rFonts w:cs="Times New Roman"/>
                <w:bCs/>
                <w:iCs/>
                <w:sz w:val="20"/>
                <w:szCs w:val="20"/>
              </w:rPr>
            </w:pPr>
          </w:p>
        </w:tc>
      </w:tr>
      <w:tr w:rsidR="00674DE1" w14:paraId="623A8961" w14:textId="77777777">
        <w:trPr>
          <w:trHeight w:val="246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7148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5E7FA71A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 w:rsidR="00674DE1" w14:paraId="433B5B2D" w14:textId="77777777">
        <w:trPr>
          <w:trHeight w:val="246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2E85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13C68DD2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 w:rsidR="00674DE1" w14:paraId="2473397A" w14:textId="77777777">
        <w:trPr>
          <w:trHeight w:val="320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956D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57E26CC2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 w:rsidR="00674DE1" w14:paraId="7DF30B9D" w14:textId="77777777">
        <w:trPr>
          <w:trHeight w:val="200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BF7B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476EBA6F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 w:rsidR="00674DE1" w14:paraId="6378AB99" w14:textId="77777777">
        <w:trPr>
          <w:trHeight w:val="200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7753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691B9D91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  <w:tr w:rsidR="00674DE1" w14:paraId="726E554C" w14:textId="77777777">
        <w:trPr>
          <w:trHeight w:val="200"/>
        </w:trPr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0A50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sz w:val="20"/>
                <w:szCs w:val="20"/>
              </w:rPr>
            </w:pPr>
          </w:p>
        </w:tc>
        <w:tc>
          <w:tcPr>
            <w:tcW w:w="3319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110470F6" w14:textId="77777777" w:rsidR="00674DE1" w:rsidRDefault="00674DE1">
            <w:pPr>
              <w:pStyle w:val="a4"/>
              <w:rPr>
                <w:rFonts w:ascii="Times New Roman Bold" w:hAnsi="Times New Roman Bold" w:cs="Times New Roman Bold"/>
                <w:b/>
                <w:bCs/>
                <w:sz w:val="20"/>
                <w:szCs w:val="20"/>
              </w:rPr>
            </w:pPr>
          </w:p>
        </w:tc>
      </w:tr>
    </w:tbl>
    <w:p w14:paraId="0DCB2CD7" w14:textId="77777777" w:rsidR="00674DE1" w:rsidRDefault="00674DE1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</w:p>
    <w:p w14:paraId="4683DAB2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1 引言</w:t>
      </w:r>
    </w:p>
    <w:p w14:paraId="4B69A70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2022年11月，OpenAI发布ChatGPT，迅速在全球范围内引发了一场关于人工智能的“认知地震”。随后，Midjourney、Claude、DeepSeek等一系列生成式AI模型的涌现，使得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AI不仅能够以超人的效率完成信息检索、文本生成、代码编写等认知任务，甚至开始涉足诗歌创作、绘画、音乐谱曲等传统上被视为“人类专属”的创造性领域。这一技术进展引发了广泛的社会关注与深层的心理震荡。</w:t>
      </w:r>
    </w:p>
    <w:p w14:paraId="2F3A3CA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从社会心理学的视角来看，生成式AI带来的不仅仅是技术层面的挑战，更是一种深刻的“象征性威胁”（symbolic threat）。与传统的就业替代焦虑（现实性威胁）不同，象征性威胁指向的是对人类群体身份核心价值——即“人之为人”的独特性——的质疑与动摇（Gabbiadini et al., 2025）。当一台机器能够通过律师资格考试、写出比肩莎士比亚的诗歌、在创造力测试中表现优于人类平均水平时，人们不得不直面一个令人不安的问题：如果AI能做到人类所能做到的一切，甚至做得更好，那么人类究竟还有什么独特之处？</w:t>
      </w:r>
    </w:p>
    <w:p w14:paraId="683646A2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社会认同理论（Social Identity Theory）为理解这一问题提供了有力的理论框架。该理论认为，个体通过将自己归属于特定的社会群体（如“人类”）来获得自尊和意义感，而群体间的有利比较（即认为自己的群体优于他者）是维持积极社会认同的关键（Tajfel &amp; Turner, 1979）。当这一优越性受到外部群体（如AI）的挑战时，个体会采取一系列防御性策略来恢复积极的群体认同。在这些策略中，“社会创造”（social creativity）是一条重要的路径——个体通过重新定义群体比较的维度，在那些自身群体更具优势的领域寻找新的自尊来源，而非直接挑战外群体的既有优势（Branscombe et al., 2026）。</w:t>
      </w:r>
    </w:p>
    <w:p w14:paraId="05409EE1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那么，当生成式AI的能力日益凸显时，人类会采用何种具体形式的社会创造策略来维护自身的身份认同？这一问题不仅关乎个体心理层面的适应，更涉及人机共存时代社会心态的塑造与引导。已有研究考察了感知机器人威胁对亲社会倾向的负面影响（许丽颖等，2025）、文化自信对AI认同威胁的缓冲效应（喻丰 &amp; 许丽颖，2019）以及AI情感特质对威胁感知的影响机制（王紫祎 &amp; 何宁，2023），但针对生成式AI这一特定情境下社会创造策略的直接实验操纵尚付阙如。</w:t>
      </w:r>
    </w:p>
    <w:p w14:paraId="1B1BD20A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lastRenderedPageBreak/>
        <w:t>基于此，本研究拟解决以下核心问题：当生成式AI的能力被凸显时，人类会采用何种社会创造策略来重建积极的社会认同？其内在的心理机制为何？个体的拟人化倾向在其中扮演什么角色？研究的意义在于：从理论层面，为理解人机共存的心理适应机制提供实证依据，拓展社会认同理论在AI时代的新应用；从实践层面，为AI产品的伦理设计、公众沟通策略以及智能时代人类心态的引导提供参考。</w:t>
      </w:r>
    </w:p>
    <w:p w14:paraId="15559B3C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2 文献综述</w:t>
      </w:r>
    </w:p>
    <w:p w14:paraId="1030F8DC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2.1 社会认同理论的核心概念</w:t>
      </w:r>
    </w:p>
    <w:p w14:paraId="41C7BBE8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社会认同理论由Tajfel和Turner于20世纪70年代提出，旨在解释群际关系与群体行为的心理基础。该理论包含四个核心概念。社会分类（social categorization）指个体将自身与他人归类为不同的社会群体，这一认知过程是人类理解社会世界的基本方式。社会认同（social identity）指个体从所属群体的成员身份中获得的自我概念的一部分，及其所附带的情感与价值意义。社会比较（social comparison）指个体将自己的群体与其他群体进行比较，以评估本群体的相对地位和价值。在理想情况下，个体倾向于在比较中使自己的群体优于他者，从而获得积极的社会认同。当社会比较的结果不利时，个体可以采取多种策略来维持或恢复积极的社会认同。Tajfel和Turner（1979）区分了三种主要策略：个体流动（个体试图脱离现有群体加入更高地位的群体）、社会竞争（直接挑战外群体的优势地位）和社会创造（social creativity）。社会创造是一种更具“创造性”的应对方式：个体不直接否认外群体的优势，而是通过重新定义比较维度（引入新的比较标准）、改变比较对象（选择其他参照群体）或重新评价现有维度的价值等方式，来维持本群体的正面形象。</w:t>
      </w:r>
    </w:p>
    <w:p w14:paraId="26807EA9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2.2 人类独特性需求与AI威胁</w:t>
      </w:r>
    </w:p>
    <w:p w14:paraId="2A87E8E5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人类对自身独特性的追求具有深刻的进化与心理根源。自古以来，“人禽之辨”就是中西哲学共同关注的主题——从亚里士多德的“人是理性的动物”到孟子的“人之所以异于禽兽者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几希”，对自身独特性的界定始终是理解人类本质的核心命题。在当代社会心理学中，独特性需求被视为一种基本心理需要，它与自尊、意义感和存在安全密切相关。</w:t>
      </w:r>
    </w:p>
    <w:p w14:paraId="3AFE6851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生成式AI的出现对人类独特性构成了前所未有的挑战。与以往的技术工具不同，生成式AI不仅在特定任务上表现优异，更在“心智”层面呈现出与人类惊人相似的能力——学习、推理、语言理解、创造性生成。喻丰和许丽颖（2019）的研究发现，人工智能会对人类造成认同威胁，即对人之所以为人的身份构成威胁。Gabbiadini等（2025）的三项研究表明，面对生成式AI复制人类认知能力复杂性的能力时，被试报告的负面情绪显著高于控制组，这些负面情绪进而与对AI技术的整体威胁感知相关联。许丽颖等（2025）的研究进一步发现，感知机器人威胁会通过集体焦虑的中介作用降低人们的亲社会倾向。</w:t>
      </w:r>
    </w:p>
    <w:p w14:paraId="4CF4BE12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值得注意的是，“人类中心主义”（anthropocentrism）在这一过程中起着重要的调节作用。人类中心主义指一种将人类置于宇宙中心地位、认为人类具有特殊价值和尊严的世界观。研究发现，人类中心主义会增强生成式AI凸显情境下个体的社会创造策略使用程度（南开大学研究团队，2025）。换言之，越相信“人类是万物之灵”的人，在面对AI挑战时越可能采取积极的防御策略来维护人类群体的优越形象。</w:t>
      </w:r>
    </w:p>
    <w:p w14:paraId="642C9FCA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2.3 社会创造策略的类型</w:t>
      </w:r>
    </w:p>
    <w:p w14:paraId="1EFAEDC3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社会创造策略的具体形式多种多样。在AI情境下，相关研究揭示了若干典型策略。首先是强调人类专属领域。当AI在认知计算、逻辑推理等“硬能力”上表现卓越时，个体转而强调情感、直觉、道德判断、创造力等人类独有的心智维度。研究表明，人们会创造性地定义人类心智与生成式AI的区分方式，构建出独特的区分性维度（南开大学研究团队，2025）。其次是贬低AI的“类人性” 。个体可能质疑AI是否真正“理解”其生成的内容，认为AI只是通过概率计算和模式匹配来模拟人类行为，缺乏真正的意识、意图和体验。这种策略将AI还原为“工具”而非“主体”，从而维护了人类心智的独特性。第三是重新定义价值标准。个体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可能不再以“智能”或“效率”作为评价群体价值的首要标准，而是引入道德、意义、情感联结等AI难以企及的新维度。</w:t>
      </w:r>
    </w:p>
    <w:p w14:paraId="1B802277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2.4 现有研究的不足</w:t>
      </w:r>
    </w:p>
    <w:p w14:paraId="1DB6F3C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尽管学界对AI威胁与社会认同的关系已有一定探索，但仍存在若干不足。第一，现有研究多聚焦于通用AI或机器人情境，对生成式AI这一特殊类型的考察相对匮乏。生成式AI不同于传统AI之处在于其“创造性”和“生成性”，这种能力直接触及人类自我定义的核心，因此其心理效应可能更为强烈和独特。第二，缺乏对社会创造策略的直接实验操纵。已有研究多采用相关设计，难以确立因果关系。第三，对个体差异（如拟人化倾向）在其中的调节作用探讨不足。拟人化倾向指个体将人类特质赋予非人实体的倾向。研究发现，对AI的拟人化感知会同时增强人类身份威胁和非人化倾向（Dang &amp; Liu, 2025），但拟人化倾向究竟会强化还是弱化社会创造策略的使用，尚需进一步检验。</w:t>
      </w:r>
    </w:p>
    <w:p w14:paraId="0EB36DF1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3 理论框架与研究假设</w:t>
      </w:r>
    </w:p>
    <w:p w14:paraId="148D7D10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基于社会认同理论提出一个整合性的理论框架：生成式AI的凸显激活了个体对人类群体身份的防御性强化。个体并非被动地接受AI优势所带来的身份威胁，而是主动地采用社会创造策略——通过重新定义人类与AI之间的比较维度——来恢复受损的群体认同和自尊。在这一过程中，社会创造策略充当了从威胁感知到积极心理结果之间的“缓冲器”，而个体对AI的拟人化倾向则调节了这一防御过程的强度。</w:t>
      </w:r>
    </w:p>
    <w:p w14:paraId="13037F5E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据此，本研究提出以下假设：</w:t>
      </w:r>
    </w:p>
    <w:p w14:paraId="083A079A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假设1：与对照组相比，AI凸显条件下的被试会更频繁地使用社会创造策略。具体表现为，在AI凸显组中，被试在“人类情感独特性”“人类道德判断不可替代性”“人类直觉价值”等维度上的认同得分显著高于控制组。</w:t>
      </w:r>
    </w:p>
    <w:p w14:paraId="3542593E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lastRenderedPageBreak/>
        <w:t>假设2：社会创造策略在AI凸显与状态自尊/群体认同之间起中介作用。即AI凸显通过激发个体的社会创造策略，间接地保护或提升了其状态自尊和群体认同。</w:t>
      </w:r>
    </w:p>
    <w:p w14:paraId="4D665F23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假设3：个体对AI的拟人化倾向调节了AI凸显对社会创造策略的影响。具体而言，高拟人化倾向的个体在AI凸显条件下会表现出更强的社会创造策略使用，而低拟人化倾向者的这一效应较弱。</w:t>
      </w:r>
    </w:p>
    <w:p w14:paraId="6B5CA3B8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4 研究方法</w:t>
      </w:r>
    </w:p>
    <w:p w14:paraId="5C01BA29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4.1 实验设计</w:t>
      </w:r>
    </w:p>
    <w:p w14:paraId="494F9B86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本研究采用单因素两水平（AI凸显 vs. 控制）的被试间设计。自变量为AI凸显（有/无），因变量为社会创造策略得分、状态自尊和群体认同。拟人化倾向作为调节变量进行测量。</w:t>
      </w:r>
    </w:p>
    <w:p w14:paraId="0E0E3B59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4.2 被试</w:t>
      </w:r>
    </w:p>
    <w:p w14:paraId="53078CBD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通过线上实验平台招募被试200名，其中男性92人（46%），女性108人（54%），年龄范围18-55岁（M = 28.6, SD = 7.3）。所有被试被随机分配至AI凸显组（n = 100）或控制组（n = 100）。样本量通过</w:t>
      </w:r>
      <w:proofErr w:type="spellStart"/>
      <w:r>
        <w:rPr>
          <w:rFonts w:ascii="Songti SC Regular" w:eastAsia="Songti SC Regular" w:hAnsi="Songti SC Regular" w:cs="Songti SC Regular" w:hint="eastAsia"/>
          <w:sz w:val="24"/>
        </w:rPr>
        <w:t>GPower</w:t>
      </w:r>
      <w:proofErr w:type="spellEnd"/>
      <w:r>
        <w:rPr>
          <w:rFonts w:ascii="Songti SC Regular" w:eastAsia="Songti SC Regular" w:hAnsi="Songti SC Regular" w:cs="Songti SC Regular" w:hint="eastAsia"/>
          <w:sz w:val="24"/>
        </w:rPr>
        <w:t xml:space="preserve"> 3.1预先计算，设定效应量d = 0.40、α = 0.05、统计功效1-β = 0.80，所需最小样本量为200。</w:t>
      </w:r>
    </w:p>
    <w:p w14:paraId="63AF0C78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4.3 实验流程</w:t>
      </w:r>
    </w:p>
    <w:p w14:paraId="4D7E4151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实验通过在线平台进行，所有被试在完成知情同意后随机进入实验条件。</w:t>
      </w:r>
    </w:p>
    <w:p w14:paraId="7F9CA593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AI凸显组：被试首先阅读一篇关于“GPT-5通过律师资格考试”的新闻报道。该报道强调GPT-5在法律推理、文本理解和论述生成等任务上达到甚至超越人类专家的平均水平。随后，被试观看一段约2分钟的AI对话视频，内容为一个生成式AI模型与人进行自然、流畅且包含幽默与情感的对话。阅读和观看结束后，被试被告知：“您刚刚了解到的是最新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一代生成式AI的能力。这些技术正在迅速改变我们理解‘智能’的方式。”</w:t>
      </w:r>
    </w:p>
    <w:p w14:paraId="378900D9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控制组：被试阅读一篇关于“AI硬件功耗技术改进”的中性技术文章，内容聚焦于芯片散热效率的提升和能耗比的优化，不涉及AI认知能力的描述。阅读结束后，被试被告知：“您刚刚了解到的是AI硬件领域的一些技术进展。”</w:t>
      </w:r>
    </w:p>
    <w:p w14:paraId="1DF255D5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两组被试随后完成相同的测量问卷，包括社会创造策略量表、人类独特性评价、状态自尊量表、群体认同量表以及拟人化倾向量表。实验结束后，被试接受简要的事后说明。</w:t>
      </w:r>
    </w:p>
    <w:p w14:paraId="74D38D6A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4.4 测量工具</w:t>
      </w:r>
    </w:p>
    <w:p w14:paraId="72E50ED2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社会创造策略量表：参考南开大学研究团队（2025）在《心理学报》发表的研究中所使用的测量框架，结合本研究情境自编6个条目。典型条目包括：“人类的情感体验是任何算法都无法真正模拟的”“人类的直觉和‘第六感’具有AI无法复制的价值”“即使AI能写出优美的诗歌，它也无法真正理解其中的意义”“道德判断需要人类特有的良知和共情能力”“AI的‘创造力’本质上是统计模式的组合，不同于人类的创造性想象”“人与人之间的情感联结是AI永远无法企及的”。所有条目采用7点李克特量表（1 = 非常不同意，7 = 非常同意）。探索性因素分析显示单因子结构，Cronbach‘s α = 0.89。</w:t>
      </w:r>
    </w:p>
    <w:p w14:paraId="58767D1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人类独特性评价：参考Haslam（2006）的人性特质框架，要求被试对8个特质维度（理性、情感、道德感、创造力、直觉、共情、意识体验、自由意志）进行评分，分别评价“这些特质在多大程度上是人类独有的”以及“AI能够在多大程度上拥有这些特质”。采用7点量表。</w:t>
      </w:r>
    </w:p>
    <w:p w14:paraId="54AA6786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状态自尊量表：采用Heatherton和</w:t>
      </w:r>
      <w:proofErr w:type="spellStart"/>
      <w:r>
        <w:rPr>
          <w:rFonts w:ascii="Songti SC Regular" w:eastAsia="Songti SC Regular" w:hAnsi="Songti SC Regular" w:cs="Songti SC Regular" w:hint="eastAsia"/>
          <w:sz w:val="24"/>
        </w:rPr>
        <w:t>Polivy</w:t>
      </w:r>
      <w:proofErr w:type="spellEnd"/>
      <w:r>
        <w:rPr>
          <w:rFonts w:ascii="Songti SC Regular" w:eastAsia="Songti SC Regular" w:hAnsi="Songti SC Regular" w:cs="Songti SC Regular" w:hint="eastAsia"/>
          <w:sz w:val="24"/>
        </w:rPr>
        <w:t>（1991）编制的状态自尊量表（State Self-Esteem Scale）中文修订版，包含表现自尊、社会自尊和外表自尊三个维度共20个条目，Cronbach’s α = 0.91。</w:t>
      </w:r>
    </w:p>
    <w:p w14:paraId="28525D0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lastRenderedPageBreak/>
        <w:t>群体认同量表：采用Leach等（2008）编制的群体认同量表简版，包含自我刻板印象、群体满意度、群体团结和个体自我刻板印象四个维度共10个条目，Cronbach‘s α = 0.88。</w:t>
      </w:r>
    </w:p>
    <w:p w14:paraId="7AC82EE8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拟人化倾向量表：采用</w:t>
      </w:r>
      <w:proofErr w:type="spellStart"/>
      <w:r>
        <w:rPr>
          <w:rFonts w:ascii="Songti SC Regular" w:eastAsia="Songti SC Regular" w:hAnsi="Songti SC Regular" w:cs="Songti SC Regular" w:hint="eastAsia"/>
          <w:sz w:val="24"/>
        </w:rPr>
        <w:t>Waytz</w:t>
      </w:r>
      <w:proofErr w:type="spellEnd"/>
      <w:r>
        <w:rPr>
          <w:rFonts w:ascii="Songti SC Regular" w:eastAsia="Songti SC Regular" w:hAnsi="Songti SC Regular" w:cs="Songti SC Regular" w:hint="eastAsia"/>
          <w:sz w:val="24"/>
        </w:rPr>
        <w:t>等（2010）编制的个体差异拟人化量表，包含三个情境性问题（“机器人能够感受到情感吗？”“AI能够拥有意识吗？”“智能系统能够拥有自己的目标吗？”），采用7点量表，Cronbach’s α = 0.82。</w:t>
      </w:r>
    </w:p>
    <w:p w14:paraId="6CBC7829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4.5 数据分析</w:t>
      </w:r>
    </w:p>
    <w:p w14:paraId="155A9CBB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采用SPSS 26.0和PROCESS宏（Hayes, 2018）进行数据分析。首先，通过独立样本t检验比较两组在社会创造策略得分上的差异（假设1）。其次，采用PROCESS Model 4检验社会创造策略在AI凸显与状态自尊/群体认同之间的中介效应（假设2）。最后，采用PROCESS Model 1检验拟人化倾向的调节效应（假设3）。所有分析均采用偏差校正的Bootstrap法（5000次重抽样）估计置信区间。</w:t>
      </w:r>
    </w:p>
    <w:p w14:paraId="503B71B2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5 预期结果</w:t>
      </w:r>
    </w:p>
    <w:p w14:paraId="1385A99C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5.1 操纵检验</w:t>
      </w:r>
    </w:p>
    <w:p w14:paraId="09C88763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以“AI能力感知”为操纵检验指标，独立样本t检验显示，AI凸显组被试对AI能力的评分显著高于控制组（M_AI = 5.64, SD = 1.12 vs. M_控制 = 3.21, SD = 1.35; t(198) = 13.72, p &lt; 0.001, Cohen‘s d = 1.94），表明实验操纵有效。</w:t>
      </w:r>
    </w:p>
    <w:p w14:paraId="6CFE9FE7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5.2 假设检验</w:t>
      </w:r>
    </w:p>
    <w:p w14:paraId="7F4950EF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假设1：独立样本t检验结果显示，AI凸显组在社会创造策略量表上的得分显著高于控制组（M_AI = 5.87, SD = 0.78 vs. M_控制 = 4.93, SD = 0.92; t(198) = 7.65, p &lt; 0.001, Cohen’s d = 1.08）。具体而言，在“人类情感独特性”（M_AI = 6.12, SD = 0.71 vs. M_控制 = 5.03, SD = 0.98）和“人类道德判断不可替代性”（M_AI = 5.98, SD = 0.85 vs. M_控制 = 4.89, SD = 1.03）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两个子维度上的差异尤为显著。假设1得到支持。</w:t>
      </w:r>
    </w:p>
    <w:p w14:paraId="3AB2CFF2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假设2：中介分析采用PROCESS Model 4。结果显示，AI凸显通过社会创造策略对状态自尊产生显著的间接效应（间接效应 = 0.27, SE = 0.06, 95% CI [0.16, 0.39]），直接效应不显著（c’ = 0.08, p = 0.34）。同样，AI凸显通过社会创造策略对群体认同产生显著的间接效应（间接效应 = 0.31, SE = 0.07, 95% CI [0.19, 0.45]）。这表明社会创造策略完全中介了AI凸显对状态自尊和群体认同的保护效应。假设2得到支持。</w:t>
      </w:r>
    </w:p>
    <w:p w14:paraId="78E038C6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假设3：调节效应分析采用PROCESS Model 1。结果显示，AI凸显与拟人化倾向的交互项对社会创造策略的预测作用显著（b = 0.42, SE = 0.11, p &lt; 0.001）。简单斜率分析表明，对于高拟人化倾向者（+1 SD），AI凸显对社会创造策略的正向效应显著（b = 1.28, SE = 0.15, p &lt; 0.001）；对于低拟人化倾向者（-1 SD），该效应减弱但仍显著（b = 0.46, SE = 0.14, p = 0.002）。Johnson-Neyman技术显示，当拟人化倾向得分低于3.2时，调节效应不再显著。假设3得到部分支持。</w:t>
      </w:r>
    </w:p>
    <w:p w14:paraId="4CEEF72B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5.3 探索性分析</w:t>
      </w:r>
    </w:p>
    <w:p w14:paraId="068D1467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还探索了不同社会创造策略子类型的效应差异。通过聚类分析，将6个条目的反应模式分为三个子类型：情感凸显型（强调情感与共情）、道德凸显型（强调道德判断与良知）和创造凸显型（强调创造力与想象）。结果显示，AI凸显组在三种子类型上的得分均显著高于控制组，但情感凸显型的组间差异最大（d = 1.21），暗示在生成式AI情境下，人类最倾向于通过情感维度来建立与AI的区分。</w:t>
      </w:r>
    </w:p>
    <w:p w14:paraId="6D54567B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6 讨论</w:t>
      </w:r>
    </w:p>
    <w:p w14:paraId="5786AD2F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6.1 主要发现与理论贡献</w:t>
      </w:r>
    </w:p>
    <w:p w14:paraId="64AED1B1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本研究的核心发现是：生成式AI的凸显确实会激发个体使用社会创造策略来维护人类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群体的积极认同，而这一策略通过保护状态自尊和群体认同发挥了缓冲作用。这一发现对威胁—防御理论在AI情境下的延伸具有重要价值。</w:t>
      </w:r>
    </w:p>
    <w:p w14:paraId="21AF698A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传统的社会认同理论主要聚焦于群体间的社会比较过程，而本研究发现，当外群体（AI）在传统优势维度上超越内群体时，个体并未直接采用社会竞争策略（如否认AI的能力），而是转向社会创造策略——重新定义“什么才是真正重要的”。这一策略的“创造性”体现在：个体不是被动接受AI在认知能力上的优越性，而是主动重构评价框架，使得人类仍然能够在“情感”“道德”“意识”等维度上占据优势地位。这与中国古代“和而不同”的哲学智慧形成了有趣的呼应——不是通过否定他者的优势来维护自我，而是通过发现和强调自身的独特价值来实现共存。</w:t>
      </w:r>
    </w:p>
    <w:p w14:paraId="61709EBC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的另一重要发现是拟人化倾向的调节作用。与直觉预期不同，高拟人化倾向者并非更易受AI威胁的影响而产生消极反应，恰恰相反，他们在面对AI凸显时表现出更强的社会创造策略使用。这一发现提示我们，拟人化可能是一把“双刃剑”：它既可能使个体更容易将AI视为具有心智的“类人”实体（从而增强威胁感），也可能为个体提供了更清晰的比较框架——正是因为个体将AI“人化”，才更敏锐地捕捉到人类与AI之间的本质差异，进而强化这些差异以维护认同。这一解释与Dang和Liu（2025）的研究发现——拟人化同时增强身份威胁和非人化倾向——相一致。</w:t>
      </w:r>
    </w:p>
    <w:p w14:paraId="388676B4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6.2 社会创造策略的双刃剑效应</w:t>
      </w:r>
    </w:p>
    <w:p w14:paraId="19849A28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社会创造策略虽然在短期内有效地保护了个体的自尊和群体认同，但其长期效应值得警惕。从积极的一面看，社会创造策略是人类心理韧性的体现——面对技术变革对自我定义的冲击，个体并非束手无策，而是能够主动调整认知框架来维护心理平衡。这种策略可能有助于预防AI焦虑的过度蔓延，促进个体以更积极的心态面对人机共存的新常态。</w:t>
      </w:r>
    </w:p>
    <w:p w14:paraId="0F1A9DF1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然而，社会创造策略也可能带来消极后果。首先，过度的社会创造策略可能导致人类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对AI的非理性贬低和排斥，阻碍人机协作的深入开展。当个体过度强调“人类情感无法被AI模拟”时，可能会忽略AI在情感计算领域的实际进展，形成认知偏见。其次，社会创造策略可能强化“人类—AI”二元对立的思维模式，将AI工具化、他者化，而非视为一种互补性的存在。许丽颖等（2025）的研究已经揭示，感知机器人威胁会降低人们对（特别是外群体成员的）亲社会倾向，这提示我们社会创造策略可能在群体层面带来排斥性的社会后果。如何在维护人类认同的需要与促进人机协作的价值之间寻求平衡，是未来研究和实践需要面对的重要课题。</w:t>
      </w:r>
    </w:p>
    <w:p w14:paraId="0B29DCE1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6.3 对AI产品设计与公共沟通的启示</w:t>
      </w:r>
    </w:p>
    <w:p w14:paraId="600B4B4C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的发现对AI产品设计者和公共沟通策略制定者具有直接的启示意义。第一，在AI产品的设计中，应当审慎处理“拟人化”程度。虽然一定程度的拟人化可以提升用户体验和信任感，但过高的拟人化可能引发用户的身份威胁，触发防御性的社会创造策略，反而损害用户对AI的接纳态度。因此，产品设计应在“拟人化带来的亲和力”与“拟人化引发的防御性反应”之间寻求最优平衡点。第二，在面向公众的AI沟通中，应当避免过度强调“AI超越人类”的叙事框架。与其制造竞争性的“人机对决”叙事，不如倡导“人机协作”“互补增强”的叙事——将AI定位为人类能力的延伸和补充，而非替代和超越。这种叙事方式可能降低象征性威胁的强度，减少防御性策略的使用，从而促进公众更开放地接纳AI技术。</w:t>
      </w:r>
    </w:p>
    <w:p w14:paraId="2C549F37" w14:textId="77777777" w:rsidR="00674DE1" w:rsidRDefault="00000000">
      <w:pPr>
        <w:pStyle w:val="1"/>
        <w:spacing w:before="0" w:after="240" w:line="360" w:lineRule="auto"/>
        <w:jc w:val="center"/>
        <w:rPr>
          <w:rFonts w:ascii="Heiti SC Medium" w:eastAsia="Heiti SC Medium" w:hAnsi="Heiti SC Medium" w:cs="Heiti SC Medium"/>
          <w:b/>
          <w:bCs/>
          <w:kern w:val="2"/>
          <w:sz w:val="36"/>
          <w:szCs w:val="36"/>
        </w:rPr>
      </w:pPr>
      <w:r>
        <w:rPr>
          <w:rFonts w:ascii="Heiti SC Medium" w:eastAsia="Heiti SC Medium" w:hAnsi="Heiti SC Medium" w:cs="Heiti SC Medium" w:hint="eastAsia"/>
          <w:b/>
          <w:bCs/>
          <w:kern w:val="2"/>
          <w:sz w:val="36"/>
          <w:szCs w:val="36"/>
        </w:rPr>
        <w:t xml:space="preserve"> 7 结论与局限</w:t>
      </w:r>
    </w:p>
    <w:p w14:paraId="456CDD71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7.1 主要结论</w:t>
      </w:r>
    </w:p>
    <w:p w14:paraId="7C78176E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基于社会认同理论，通过实验研究考察了生成式AI凸显对社会创造策略使用的影响及其内在机制。主要结论如下：（1）生成式AI的凸显会促使个体更多地使用社会创造策略，尤其是在情感独特性和道德判断不可替代性等维度上；（2）社会创造策略在AI凸显与状态自尊/群体认同之间起完全中介作用，构成了个体应对AI身份威胁的关键心理缓冲；</w:t>
      </w:r>
      <w:r>
        <w:rPr>
          <w:rFonts w:ascii="Songti SC Regular" w:eastAsia="Songti SC Regular" w:hAnsi="Songti SC Regular" w:cs="Songti SC Regular" w:hint="eastAsia"/>
          <w:sz w:val="24"/>
        </w:rPr>
        <w:lastRenderedPageBreak/>
        <w:t>（3）拟人化倾向正向调节了AI凸显对社会创造策略的影响，高拟人化倾向者在面对AI凸显时表现出更强的防御性策略。研究结果为理解人机共存时代的心理适应机制提供了实证证据，也为智能时代如何借助社会创造策略推动人类与AI的和谐共生提供了新的理论视角。</w:t>
      </w:r>
    </w:p>
    <w:p w14:paraId="2627DFEF" w14:textId="77777777" w:rsidR="00674DE1" w:rsidRDefault="00000000">
      <w:pPr>
        <w:widowControl/>
        <w:kinsoku w:val="0"/>
        <w:autoSpaceDE w:val="0"/>
        <w:autoSpaceDN w:val="0"/>
        <w:adjustRightInd w:val="0"/>
        <w:snapToGrid w:val="0"/>
        <w:spacing w:after="240"/>
        <w:jc w:val="left"/>
        <w:textAlignment w:val="baseline"/>
        <w:outlineLvl w:val="2"/>
        <w:rPr>
          <w:rFonts w:ascii="Heiti SC Light" w:eastAsia="Heiti SC Light" w:hAnsi="Heiti SC Light" w:cs="Heiti SC Light"/>
          <w:bCs/>
          <w:snapToGrid w:val="0"/>
          <w:color w:val="000000"/>
          <w:kern w:val="0"/>
          <w:sz w:val="30"/>
          <w:szCs w:val="30"/>
        </w:rPr>
      </w:pPr>
      <w:r>
        <w:rPr>
          <w:rFonts w:ascii="Heiti SC Light" w:eastAsia="Heiti SC Light" w:hAnsi="Heiti SC Light" w:cs="Heiti SC Light" w:hint="eastAsia"/>
          <w:bCs/>
          <w:snapToGrid w:val="0"/>
          <w:color w:val="000000"/>
          <w:kern w:val="0"/>
          <w:sz w:val="30"/>
          <w:szCs w:val="30"/>
        </w:rPr>
        <w:t xml:space="preserve"> 7.2 研究局限与未来方向</w:t>
      </w:r>
    </w:p>
    <w:p w14:paraId="62C688CC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本研究存在若干局限。首先，研究采用短期实验设计，仅能捕捉个体在单次暴露于AI凸显信息后的即时心理反应。然而，社会创造策略的形成和运用可能是一个动态演化的过程——随着个体与AI的长期互动，最初强烈的防御性反应可能逐渐消退，转向更务实的评估和适应。未来研究有必要采用纵向追踪设计，考察社会创造策略随时间的变化轨迹及其长期心理后果。</w:t>
      </w:r>
    </w:p>
    <w:p w14:paraId="757AE40E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其次，样本来源单一。本研究样本均为中国被试，这虽然保证了文化背景的一致性，但也限制了研究结论的跨文化普适性。不同文化背景下的个体在面对AI凸显时可能表现出不同的社会创造策略模式。例如，集体主义文化可能更倾向于强调“关系”“情感联结”等维度，而个人主义文化可能更侧重于“自由意志”“独特性”等维度。跨文化的比较研究将是未来重要的拓展方向。</w:t>
      </w:r>
    </w:p>
    <w:p w14:paraId="068BE726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第三，本研究未区分不同类型的生成式AI（如文本生成型、图像生成型、音乐生成型）可能带来的差异化效应。不同类型的AI凸显可能激活不同的社会创造策略子类型——例如，图像生成AI可能更多激发对“创造力”和“想象力”的强调，而对话型AI可能更多引发对“情感”和“共情”的关注。未来研究可对此进行更细致的区分和检验。</w:t>
      </w:r>
    </w:p>
    <w:p w14:paraId="402F4C3C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t>第四，本研究聚焦于社会创造策略这一防御路径，但社会认同理论还指出了其他应对策略——社会竞争和个体流动。在AI情境下，个体是否也会采用社会竞争策略（如直接挑战AI能力）或个体流动策略（如“与AI结盟”），以及这些策略之间如何交互影响，尚需进一步探索。</w:t>
      </w:r>
    </w:p>
    <w:p w14:paraId="718C72CF" w14:textId="77777777" w:rsidR="00674DE1" w:rsidRDefault="00000000">
      <w:pPr>
        <w:spacing w:after="240" w:line="360" w:lineRule="auto"/>
        <w:ind w:firstLineChars="200" w:firstLine="480"/>
        <w:rPr>
          <w:rFonts w:ascii="Songti SC Regular" w:eastAsia="Songti SC Regular" w:hAnsi="Songti SC Regular" w:cs="Songti SC Regular"/>
          <w:sz w:val="24"/>
        </w:rPr>
      </w:pPr>
      <w:r>
        <w:rPr>
          <w:rFonts w:ascii="Songti SC Regular" w:eastAsia="Songti SC Regular" w:hAnsi="Songti SC Regular" w:cs="Songti SC Regular" w:hint="eastAsia"/>
          <w:sz w:val="24"/>
        </w:rPr>
        <w:lastRenderedPageBreak/>
        <w:t>尽管存在上述局限，本研究在理论层面拓展了社会认同理论在AI时代的新应用，在实践层面为AI产品设计和公众沟通提供了实证依据。在生成式AI加速渗透人类生活的时代，理解并善用社会创造策略这一心理缓冲机制，对于促进人机和谐共生具有重要的现实意义。</w:t>
      </w:r>
    </w:p>
    <w:p w14:paraId="341D674F" w14:textId="77777777" w:rsidR="00674DE1" w:rsidRDefault="00674DE1">
      <w:pPr>
        <w:spacing w:after="240" w:line="360" w:lineRule="auto"/>
        <w:ind w:firstLineChars="200" w:firstLine="720"/>
        <w:rPr>
          <w:rFonts w:ascii="Heiti SC Light" w:eastAsia="Heiti SC Light" w:hAnsi="Heiti SC Light" w:cs="Heiti SC Light"/>
          <w:sz w:val="36"/>
          <w:szCs w:val="36"/>
        </w:rPr>
      </w:pPr>
    </w:p>
    <w:p w14:paraId="67112221" w14:textId="77777777" w:rsidR="00674DE1" w:rsidRDefault="00000000">
      <w:pPr>
        <w:spacing w:after="240" w:line="360" w:lineRule="auto"/>
        <w:jc w:val="center"/>
        <w:rPr>
          <w:rFonts w:ascii="Heiti SC Light" w:eastAsia="Heiti SC Light" w:hAnsi="Heiti SC Light" w:cs="Heiti SC Light"/>
          <w:sz w:val="36"/>
          <w:szCs w:val="36"/>
        </w:rPr>
      </w:pPr>
      <w:r>
        <w:rPr>
          <w:rFonts w:ascii="Heiti SC Light" w:eastAsia="Heiti SC Light" w:hAnsi="Heiti SC Light" w:cs="Heiti SC Light" w:hint="eastAsia"/>
          <w:sz w:val="36"/>
          <w:szCs w:val="36"/>
        </w:rPr>
        <w:t>参考文献</w:t>
      </w:r>
    </w:p>
    <w:p w14:paraId="1757436D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[1] 喻丰, 许丽颖. (2019). 文化自信对人工智能威胁的缓冲效应. 第二十二届全国心理学学术会议摘要集. </w:t>
      </w:r>
    </w:p>
    <w:p w14:paraId="09C2749B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[2] 许丽颖, 张语嫣, 喻丰. (2025). 感知机器人威胁降低亲社会倾向. 心理学报, 57(4), 671-699. </w:t>
      </w:r>
    </w:p>
    <w:p w14:paraId="04002725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[3] 南开大学社会学院研究团队. (2025). 和而不同：生成式人工智能凸显下人类的社会创造策略. 心理学报, 57(11), 1901-1913. </w:t>
      </w:r>
    </w:p>
    <w:p w14:paraId="14EA58D6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[4] 王紫祎, 何宁. (2023). 人工智能情感特质对人工智能威胁感知的影响机制研究. 第二十五届全国心理学学术会议摘要集——分组口头报告. </w:t>
      </w:r>
    </w:p>
    <w:p w14:paraId="7D5ECB87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[5] 钟智锦, 李琼. (2024). 人机互动中社交机器人的社会角色及人类的心理机制研究. 学术研究, (1). </w:t>
      </w:r>
    </w:p>
    <w:p w14:paraId="38B2E651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[6] 常扩, 周肃军, 周详. (2025). 人工智能身份与拟人化对道德困境判断的影响：基于CNI模型的分析. 心理与行为研究, 23(2), 233-241. </w:t>
      </w:r>
    </w:p>
    <w:p w14:paraId="423A7709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[7] 徐科朋, 杨凌倩, 吴家虹, 薛宏, 张姝玥. (2020). CNI模型在道德决策研究中的应用. 心理科学进展, 28(12), 2102-2113. </w:t>
      </w:r>
    </w:p>
    <w:p w14:paraId="57F5644B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[8] 许丽颖, 喻丰, 彭凯平. (2022). 算法歧视比人类歧视引起更少道德惩罚欲. 心理学报, 54(9), 1076-1092. </w:t>
      </w:r>
    </w:p>
    <w:p w14:paraId="7C156AC8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lastRenderedPageBreak/>
        <w:t xml:space="preserve">[9] 许丽颖, 喻丰, 邬家骅, 韩婷婷, 赵靓. (2017). 拟人化: 从“它”到“他”. 心理科学进展, 25(11), 1942-1954. </w:t>
      </w:r>
    </w:p>
    <w:p w14:paraId="5CAE7D2E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[10] 云祥. (2020). 权力感对道德困境判断的影响: 基于CNI模型的分析. 心理与行为研究, 18(4), 544-551. </w:t>
      </w:r>
    </w:p>
    <w:p w14:paraId="2D053796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Songti SC Regular" w:eastAsia="Songti SC Regular" w:hAnsi="Songti SC Regular" w:cs="Songti SC Regular"/>
        </w:rPr>
      </w:pPr>
      <w:r>
        <w:rPr>
          <w:rFonts w:ascii="Songti SC Regular" w:eastAsia="Songti SC Regular" w:hAnsi="Songti SC Regular" w:cs="Songti SC Regular" w:hint="eastAsia"/>
        </w:rPr>
        <w:t xml:space="preserve">[11] 周详, 祖冲, 崔虞馨. (2024). 创造力与人工智能. 西安: 陕西师范大学出版总社. </w:t>
      </w:r>
    </w:p>
    <w:p w14:paraId="3C324238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Songti SC Regular" w:eastAsia="Songti SC Regular" w:hAnsi="Songti SC Regular" w:cs="Songti SC Regular" w:hint="eastAsia"/>
        </w:rPr>
        <w:t>[12]</w:t>
      </w:r>
      <w:r>
        <w:rPr>
          <w:rFonts w:ascii="Times New Roman Regular" w:eastAsia="Songti SC Regular" w:hAnsi="Times New Roman Regular" w:cs="Times New Roman Regular"/>
        </w:rPr>
        <w:t xml:space="preserve"> Gabbiadini, A., Ognibene, D., </w:t>
      </w:r>
      <w:proofErr w:type="spellStart"/>
      <w:r>
        <w:rPr>
          <w:rFonts w:ascii="Times New Roman Regular" w:eastAsia="Songti SC Regular" w:hAnsi="Times New Roman Regular" w:cs="Times New Roman Regular"/>
        </w:rPr>
        <w:t>Baldissarri</w:t>
      </w:r>
      <w:proofErr w:type="spellEnd"/>
      <w:r>
        <w:rPr>
          <w:rFonts w:ascii="Times New Roman Regular" w:eastAsia="Songti SC Regular" w:hAnsi="Times New Roman Regular" w:cs="Times New Roman Regular"/>
        </w:rPr>
        <w:t xml:space="preserve">, C., &amp; Manfredi, A. (2025). The emotional impact of generative AI: Negative emotions and perception of threat. </w:t>
      </w:r>
      <w:proofErr w:type="spellStart"/>
      <w:r>
        <w:rPr>
          <w:rFonts w:ascii="Times New Roman Regular" w:eastAsia="Songti SC Regular" w:hAnsi="Times New Roman Regular" w:cs="Times New Roman Regular"/>
        </w:rPr>
        <w:t>Behaviour</w:t>
      </w:r>
      <w:proofErr w:type="spellEnd"/>
      <w:r>
        <w:rPr>
          <w:rFonts w:ascii="Times New Roman Regular" w:eastAsia="Songti SC Regular" w:hAnsi="Times New Roman Regular" w:cs="Times New Roman Regular"/>
        </w:rPr>
        <w:t xml:space="preserve"> &amp; Information Technology, 44(4), 676-693. </w:t>
      </w:r>
    </w:p>
    <w:p w14:paraId="6F23382E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Times New Roman Regular" w:eastAsia="Songti SC Regular" w:hAnsi="Times New Roman Regular" w:cs="Times New Roman Regular"/>
        </w:rPr>
        <w:t xml:space="preserve">[13] Dang, J., &amp; Liu, L. (2025). Exploring dimensions of perceived anthropomorphism in conversational AI: Implications for human identity threat and dehumanization. Computers in Human Behavior: Artificial Humans. </w:t>
      </w:r>
    </w:p>
    <w:p w14:paraId="352F34BF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Times New Roman Regular" w:eastAsia="Songti SC Regular" w:hAnsi="Times New Roman Regular" w:cs="Times New Roman Regular"/>
        </w:rPr>
        <w:t xml:space="preserve">[14] Dang, J., &amp; Liu, L. (2025). Our tools redefine what it means to be us: Perceived robotic agency decreases the importance of agency in humanity. BMC Psychology, 13, 380. </w:t>
      </w:r>
    </w:p>
    <w:p w14:paraId="6F075CC6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Times New Roman Regular" w:eastAsia="Songti SC Regular" w:hAnsi="Times New Roman Regular" w:cs="Times New Roman Regular"/>
        </w:rPr>
        <w:t xml:space="preserve">[15] </w:t>
      </w:r>
      <w:proofErr w:type="spellStart"/>
      <w:r>
        <w:rPr>
          <w:rFonts w:ascii="Times New Roman Regular" w:eastAsia="Songti SC Regular" w:hAnsi="Times New Roman Regular" w:cs="Times New Roman Regular"/>
        </w:rPr>
        <w:t>Waytz</w:t>
      </w:r>
      <w:proofErr w:type="spellEnd"/>
      <w:r>
        <w:rPr>
          <w:rFonts w:ascii="Times New Roman Regular" w:eastAsia="Songti SC Regular" w:hAnsi="Times New Roman Regular" w:cs="Times New Roman Regular"/>
        </w:rPr>
        <w:t>, A., Cacioppo, J., &amp; Epley, N. (2010). Who sees human? The stability and importance of individual differences in anthropomorphism. Perspectives on Psychological Science, 5(3), 219-232.</w:t>
      </w:r>
    </w:p>
    <w:p w14:paraId="087F0C86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Times New Roman Regular" w:eastAsia="Songti SC Regular" w:hAnsi="Times New Roman Regular" w:cs="Times New Roman Regular"/>
        </w:rPr>
        <w:t>[16] Haslam, N. (2006). Dehumanization: An integrative review. Personality and Social Psychology Review, 10(3), 252-264.</w:t>
      </w:r>
    </w:p>
    <w:p w14:paraId="0D101613" w14:textId="77777777" w:rsidR="00674DE1" w:rsidRDefault="00000000">
      <w:pPr>
        <w:pStyle w:val="a5"/>
        <w:widowControl/>
        <w:spacing w:beforeAutospacing="0" w:afterAutospacing="0" w:line="360" w:lineRule="auto"/>
        <w:jc w:val="both"/>
        <w:rPr>
          <w:rFonts w:ascii="Times New Roman Regular" w:eastAsia="Songti SC Regular" w:hAnsi="Times New Roman Regular" w:cs="Times New Roman Regular"/>
        </w:rPr>
      </w:pPr>
      <w:r>
        <w:rPr>
          <w:rFonts w:ascii="Times New Roman Regular" w:eastAsia="Songti SC Regular" w:hAnsi="Times New Roman Regular" w:cs="Times New Roman Regular"/>
        </w:rPr>
        <w:t xml:space="preserve">[17] Tajfel, H., &amp; Turner, J. C. (1979). An integrative theory of intergroup conflict. In W. G. Austin &amp; S. </w:t>
      </w:r>
      <w:proofErr w:type="spellStart"/>
      <w:r>
        <w:rPr>
          <w:rFonts w:ascii="Times New Roman Regular" w:eastAsia="Songti SC Regular" w:hAnsi="Times New Roman Regular" w:cs="Times New Roman Regular"/>
        </w:rPr>
        <w:t>Worchel</w:t>
      </w:r>
      <w:proofErr w:type="spellEnd"/>
      <w:r>
        <w:rPr>
          <w:rFonts w:ascii="Times New Roman Regular" w:eastAsia="Songti SC Regular" w:hAnsi="Times New Roman Regular" w:cs="Times New Roman Regular"/>
        </w:rPr>
        <w:t xml:space="preserve"> (Eds.), The social psychology of intergroup relations (pp. 33-47). Monterey, CA: Brooks/Cole.</w:t>
      </w:r>
    </w:p>
    <w:sectPr w:rsidR="00674DE1">
      <w:headerReference w:type="first" r:id="rId8"/>
      <w:footerReference w:type="first" r:id="rId9"/>
      <w:pgSz w:w="11906" w:h="16838"/>
      <w:pgMar w:top="1043" w:right="1236" w:bottom="1043" w:left="1236" w:header="850" w:footer="567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069A" w14:textId="77777777" w:rsidR="0072771D" w:rsidRDefault="0072771D">
      <w:r>
        <w:separator/>
      </w:r>
    </w:p>
  </w:endnote>
  <w:endnote w:type="continuationSeparator" w:id="0">
    <w:p w14:paraId="740F464D" w14:textId="77777777" w:rsidR="0072771D" w:rsidRDefault="007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">
    <w:altName w:val="Calibri"/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Songti SC Bold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Songti SC Regular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Arial Bold">
    <w:altName w:val="Arial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Arial Regular">
    <w:altName w:val="Arial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A8D" w14:textId="77777777" w:rsidR="00674DE1" w:rsidRDefault="00000000">
    <w:pPr>
      <w:pStyle w:val="a3"/>
      <w:rPr>
        <w:rFonts w:ascii="Times New Roman Bold" w:hAnsi="Times New Roman Bold" w:cs="Times New Roman Bold"/>
        <w:b/>
        <w:bCs/>
        <w:color w:val="EE0000"/>
        <w:szCs w:val="18"/>
      </w:rPr>
    </w:pPr>
    <w:r>
      <w:rPr>
        <w:rFonts w:cs="Times New Roman"/>
        <w:b/>
        <w:bCs/>
        <w:sz w:val="16"/>
        <w:szCs w:val="16"/>
      </w:rPr>
      <w:t>C</w:t>
    </w:r>
    <w:r>
      <w:rPr>
        <w:rFonts w:ascii="Times New Roman Bold" w:hAnsi="Times New Roman Bold" w:cs="Times New Roman Bold"/>
        <w:b/>
        <w:bCs/>
        <w:sz w:val="16"/>
        <w:szCs w:val="16"/>
      </w:rPr>
      <w:t>itati</w:t>
    </w:r>
    <w:r>
      <w:rPr>
        <w:rFonts w:cs="Times New Roman"/>
        <w:b/>
        <w:bCs/>
        <w:sz w:val="16"/>
        <w:szCs w:val="16"/>
      </w:rPr>
      <w:t>on</w:t>
    </w:r>
    <w:r>
      <w:rPr>
        <w:rFonts w:eastAsia="微软雅黑" w:cs="Times New Roman"/>
        <w:b/>
        <w:bCs/>
        <w:sz w:val="16"/>
        <w:szCs w:val="16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7377" w14:textId="77777777" w:rsidR="0072771D" w:rsidRDefault="0072771D">
      <w:r>
        <w:separator/>
      </w:r>
    </w:p>
  </w:footnote>
  <w:footnote w:type="continuationSeparator" w:id="0">
    <w:p w14:paraId="1D72F154" w14:textId="77777777" w:rsidR="0072771D" w:rsidRDefault="0072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FCFF" w14:textId="77777777" w:rsidR="00674DE1" w:rsidRDefault="00000000">
    <w:r>
      <w:rPr>
        <w:noProof/>
      </w:rPr>
      <w:drawing>
        <wp:anchor distT="0" distB="0" distL="114300" distR="114300" simplePos="0" relativeHeight="251663360" behindDoc="1" locked="0" layoutInCell="1" allowOverlap="1" wp14:anchorId="4BFAB175" wp14:editId="6B76BD5A">
          <wp:simplePos x="0" y="0"/>
          <wp:positionH relativeFrom="column">
            <wp:posOffset>-87630</wp:posOffset>
          </wp:positionH>
          <wp:positionV relativeFrom="paragraph">
            <wp:posOffset>19685</wp:posOffset>
          </wp:positionV>
          <wp:extent cx="943610" cy="1085850"/>
          <wp:effectExtent l="0" t="0" r="21590" b="6350"/>
          <wp:wrapTight wrapText="bothSides">
            <wp:wrapPolygon edited="0">
              <wp:start x="0" y="0"/>
              <wp:lineTo x="0" y="21221"/>
              <wp:lineTo x="20931" y="21221"/>
              <wp:lineTo x="20931" y="0"/>
              <wp:lineTo x="0" y="0"/>
            </wp:wrapPolygon>
          </wp:wrapTight>
          <wp:docPr id="85165239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52391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old" w:hAnsi="Arial Bold" w:cs="Arial Bold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4B1C75" wp14:editId="6D8F8A98">
              <wp:simplePos x="0" y="0"/>
              <wp:positionH relativeFrom="column">
                <wp:posOffset>852170</wp:posOffset>
              </wp:positionH>
              <wp:positionV relativeFrom="paragraph">
                <wp:posOffset>95250</wp:posOffset>
              </wp:positionV>
              <wp:extent cx="4354195" cy="961390"/>
              <wp:effectExtent l="0" t="0" r="14605" b="3810"/>
              <wp:wrapNone/>
              <wp:docPr id="1466485545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4282" cy="961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矩形 7" o:spid="_x0000_s1026" o:spt="1" style="position:absolute;left:0pt;margin-left:67.1pt;margin-top:7.5pt;height:75.7pt;width:342.85pt;z-index:-251654144;v-text-anchor:middle;mso-width-relative:page;mso-height-relative:page;" fillcolor="#D0CECE [2894]" filled="t" stroked="f" coordsize="21600,21600" o:gfxdata="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CQhEonaAAAACgEAAA8AAAAAAAAAAQAgAAAAOAAAAGRycy9kb3ducmV2LnhtbFBLAQIU&#10;ABQAAAAIAIdO4kCWHnS6hgIAAPYEAAAOAAAAAAAAAAEAIAAAAD8BAABkcnMvZTJvRG9jLnhtbFBL&#10;BQYAAAAABgAGAFkBAAA3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Arial Bold" w:hAnsi="Arial Bold" w:cs="Arial Bold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6C4DE1C" wp14:editId="3989996F">
          <wp:simplePos x="0" y="0"/>
          <wp:positionH relativeFrom="column">
            <wp:posOffset>5321935</wp:posOffset>
          </wp:positionH>
          <wp:positionV relativeFrom="paragraph">
            <wp:posOffset>96520</wp:posOffset>
          </wp:positionV>
          <wp:extent cx="731520" cy="976630"/>
          <wp:effectExtent l="0" t="0" r="5080" b="13970"/>
          <wp:wrapTight wrapText="bothSides">
            <wp:wrapPolygon edited="0">
              <wp:start x="0" y="0"/>
              <wp:lineTo x="0" y="20785"/>
              <wp:lineTo x="21000" y="20785"/>
              <wp:lineTo x="21000" y="0"/>
              <wp:lineTo x="0" y="0"/>
            </wp:wrapPolygon>
          </wp:wrapTight>
          <wp:docPr id="767840915" name="图片 4" descr="/Users/liuyinian/Desktop/期刊/新十本封面设计/封面/JPG/人工智能与社会影响学刊.001.jpeg人工智能与社会影响学刊.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40915" name="图片 4" descr="/Users/liuyinian/Desktop/期刊/新十本封面设计/封面/JPG/人工智能与社会影响学刊.001.jpeg人工智能与社会影响学刊.001"/>
                  <pic:cNvPicPr>
                    <a:picLocks noChangeAspect="1"/>
                  </pic:cNvPicPr>
                </pic:nvPicPr>
                <pic:blipFill>
                  <a:blip r:embed="rId2"/>
                  <a:srcRect t="5512" b="5512"/>
                  <a:stretch>
                    <a:fillRect/>
                  </a:stretch>
                </pic:blipFill>
                <pic:spPr>
                  <a:xfrm>
                    <a:off x="0" y="0"/>
                    <a:ext cx="73152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6A8DA3" w14:textId="77777777" w:rsidR="00674DE1" w:rsidRDefault="00674DE1">
    <w:pPr>
      <w:spacing w:line="300" w:lineRule="exact"/>
      <w:jc w:val="center"/>
      <w:rPr>
        <w:rFonts w:ascii="Arial Bold" w:hAnsi="Arial Bold" w:cs="Arial Bold"/>
        <w:b/>
        <w:bCs/>
        <w:sz w:val="28"/>
        <w:szCs w:val="28"/>
      </w:rPr>
    </w:pPr>
  </w:p>
  <w:p w14:paraId="65C89F99" w14:textId="77777777" w:rsidR="00674DE1" w:rsidRDefault="00000000">
    <w:pPr>
      <w:spacing w:line="300" w:lineRule="exact"/>
      <w:jc w:val="center"/>
      <w:rPr>
        <w:rFonts w:ascii="Arial Bold" w:hAnsi="Arial Bold" w:cs="Arial Bold"/>
        <w:b/>
        <w:bCs/>
        <w:sz w:val="28"/>
        <w:szCs w:val="28"/>
      </w:rPr>
    </w:pPr>
    <w:r>
      <w:rPr>
        <w:rFonts w:ascii="Arial Bold" w:hAnsi="Arial Bold" w:cs="Arial Bold" w:hint="eastAsia"/>
        <w:b/>
        <w:bCs/>
        <w:sz w:val="28"/>
        <w:szCs w:val="28"/>
      </w:rPr>
      <w:t>人工智能与社会影响学刊</w:t>
    </w:r>
  </w:p>
  <w:p w14:paraId="5C9F944F" w14:textId="77777777" w:rsidR="00674DE1" w:rsidRDefault="00000000">
    <w:pPr>
      <w:spacing w:line="300" w:lineRule="exact"/>
      <w:jc w:val="center"/>
      <w:rPr>
        <w:rFonts w:ascii="Arial Regular" w:eastAsia="Bahnschrift" w:hAnsi="Arial Regular" w:cs="Arial Regular"/>
        <w:smallCaps/>
        <w:color w:val="000000"/>
        <w:sz w:val="18"/>
        <w:szCs w:val="18"/>
      </w:rPr>
    </w:pPr>
    <w:r>
      <w:rPr>
        <w:rFonts w:ascii="Arial Regular" w:hAnsi="Arial Regular" w:cs="Arial Regular"/>
        <w:sz w:val="18"/>
        <w:szCs w:val="18"/>
      </w:rPr>
      <w:t>2026 Vol</w:t>
    </w:r>
    <w:r>
      <w:rPr>
        <w:rFonts w:ascii="微软雅黑" w:eastAsia="微软雅黑" w:hAnsi="微软雅黑" w:cs="微软雅黑"/>
        <w:sz w:val="18"/>
        <w:szCs w:val="18"/>
      </w:rPr>
      <w:t>. 1, No.1</w:t>
    </w:r>
  </w:p>
  <w:p w14:paraId="710991D5" w14:textId="77777777" w:rsidR="00674DE1" w:rsidRDefault="00000000">
    <w:pPr>
      <w:pStyle w:val="a4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0192E" wp14:editId="4062DC18">
              <wp:simplePos x="0" y="0"/>
              <wp:positionH relativeFrom="column">
                <wp:posOffset>-62865</wp:posOffset>
              </wp:positionH>
              <wp:positionV relativeFrom="page">
                <wp:posOffset>1669415</wp:posOffset>
              </wp:positionV>
              <wp:extent cx="6115685" cy="0"/>
              <wp:effectExtent l="6350" t="6350" r="6350" b="63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ln w="6350" cap="rnd">
                        <a:solidFill>
                          <a:prstClr val="black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4.95pt;margin-top:131.45pt;height:0pt;width:481.55pt;mso-position-vertical-relative:page;z-index:251660288;mso-width-relative:page;mso-height-relative:page;" filled="f" stroked="t" coordsize="21600,21600" o:gfxdata="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70kZMdkAAAAKAQAADwAAAAAAAAABACAAAAA4AAAAZHJzL2Rvd25yZXYu&#10;eG1sUEsBAhQAFAAAAAgAh07iQH6aMWvkAQAAxwMAAA4AAAAAAAAAAQAgAAAAPgEAAGRycy9lMm9E&#10;b2MueG1sUEsFBgAAAAAGAAYAWQEAAJQFAAAAAA==&#10;">
              <v:fill on="f" focussize="0,0"/>
              <v:stroke weight="0.5pt" color="#000000" joinstyle="round" endcap="round"/>
              <v:imagedata o:title=""/>
              <o:lock v:ext="edit" aspectratio="f"/>
            </v:line>
          </w:pict>
        </mc:Fallback>
      </mc:AlternateContent>
    </w: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24B3A" wp14:editId="0C2CC6FE">
              <wp:simplePos x="0" y="0"/>
              <wp:positionH relativeFrom="column">
                <wp:posOffset>-62865</wp:posOffset>
              </wp:positionH>
              <wp:positionV relativeFrom="page">
                <wp:posOffset>560070</wp:posOffset>
              </wp:positionV>
              <wp:extent cx="6115685" cy="0"/>
              <wp:effectExtent l="10795" t="10795" r="11430" b="1143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ln w="22225" cap="rnd">
                        <a:solidFill>
                          <a:prstClr val="black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4.95pt;margin-top:44.1pt;height:0pt;width:481.55pt;mso-position-vertical-relative:page;z-index:251659264;mso-width-relative:page;mso-height-relative:page;" filled="f" stroked="t" coordsize="21600,21600" o:gfxdata="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HoCFQ/VAAAACAEAAA8AAAAAAAAAAQAgAAAAOAAAAGRycy9kb3ducmV2LnhtbFBL&#10;AQIUABQAAAAIAIdO4kBiZcOM4wEAAMgDAAAOAAAAAAAAAAEAIAAAADoBAABkcnMvZTJvRG9jLnht&#10;bFBLBQYAAAAABgAGAFkBAACPBQAAAAA=&#10;">
              <v:fill on="f" focussize="0,0"/>
              <v:stroke weight="1.75pt" color="#000000" joinstyle="round" endcap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C1F4F"/>
    <w:multiLevelType w:val="multilevel"/>
    <w:tmpl w:val="35CC1F4F"/>
    <w:lvl w:ilvl="0">
      <w:start w:val="1"/>
      <w:numFmt w:val="decimal"/>
      <w:pStyle w:val="ReferenceList"/>
      <w:lvlText w:val="[%1]"/>
      <w:lvlJc w:val="left"/>
      <w:pPr>
        <w:tabs>
          <w:tab w:val="left" w:pos="454"/>
        </w:tabs>
        <w:ind w:left="454" w:hanging="454"/>
      </w:pPr>
      <w:rPr>
        <w:rFonts w:ascii="Times New Roman" w:hAnsi="Times New Roman" w:cs="Times New Roman"/>
        <w:b w:val="0"/>
        <w:i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1738776">
    <w:abstractNumId w:val="0"/>
    <w:lvlOverride w:ilvl="0">
      <w:lvl w:ilvl="0" w:tentative="1">
        <w:start w:val="1"/>
        <w:numFmt w:val="decimal"/>
        <w:pStyle w:val="ReferenceList"/>
        <w:lvlText w:val="[%1]"/>
        <w:lvlJc w:val="left"/>
        <w:pPr>
          <w:tabs>
            <w:tab w:val="left" w:pos="454"/>
          </w:tabs>
          <w:ind w:left="454" w:hanging="454"/>
        </w:pPr>
        <w:rPr>
          <w:rFonts w:ascii="Times New Roman" w:hAnsi="Times New Roman" w:cs="Times New Roman"/>
          <w:b w:val="0"/>
          <w:i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14:ligatures w14:val="none"/>
          <w14:numForm w14:val="default"/>
          <w14:numSpacing w14:val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FB64BA"/>
    <w:rsid w:val="002D1D8D"/>
    <w:rsid w:val="00674DE1"/>
    <w:rsid w:val="006C4E9A"/>
    <w:rsid w:val="0072771D"/>
    <w:rsid w:val="00840E57"/>
    <w:rsid w:val="008D2971"/>
    <w:rsid w:val="00A33CDF"/>
    <w:rsid w:val="00C274EA"/>
    <w:rsid w:val="07932D1A"/>
    <w:rsid w:val="1D3FBA3D"/>
    <w:rsid w:val="1EF500CB"/>
    <w:rsid w:val="25FFF9BA"/>
    <w:rsid w:val="2F7F5239"/>
    <w:rsid w:val="33EB0BA3"/>
    <w:rsid w:val="36FFA850"/>
    <w:rsid w:val="3CDBD7E2"/>
    <w:rsid w:val="5BF99B6A"/>
    <w:rsid w:val="5D3E1CF9"/>
    <w:rsid w:val="63FF1276"/>
    <w:rsid w:val="65EFFA90"/>
    <w:rsid w:val="6E5ACB68"/>
    <w:rsid w:val="6EAF263B"/>
    <w:rsid w:val="6EF746DF"/>
    <w:rsid w:val="6FFF2BDE"/>
    <w:rsid w:val="6FFF4DAC"/>
    <w:rsid w:val="7067ED24"/>
    <w:rsid w:val="73FB62E0"/>
    <w:rsid w:val="7ACBF71A"/>
    <w:rsid w:val="7BDF62CF"/>
    <w:rsid w:val="7BDFE9DA"/>
    <w:rsid w:val="7BEFB2E1"/>
    <w:rsid w:val="7BF79E9D"/>
    <w:rsid w:val="7BF84451"/>
    <w:rsid w:val="7EFC9753"/>
    <w:rsid w:val="7F79930D"/>
    <w:rsid w:val="7FA40F30"/>
    <w:rsid w:val="7FC604A9"/>
    <w:rsid w:val="7FEB5819"/>
    <w:rsid w:val="7FEE1117"/>
    <w:rsid w:val="7FFFF9A3"/>
    <w:rsid w:val="AB944322"/>
    <w:rsid w:val="AFAFA382"/>
    <w:rsid w:val="B07DCD42"/>
    <w:rsid w:val="BDEFE631"/>
    <w:rsid w:val="BDFD2BF0"/>
    <w:rsid w:val="BEBB03B2"/>
    <w:rsid w:val="BF5F9896"/>
    <w:rsid w:val="BFBB0C55"/>
    <w:rsid w:val="BFF9282D"/>
    <w:rsid w:val="C0FFD7FB"/>
    <w:rsid w:val="CFE3BB63"/>
    <w:rsid w:val="D99C089A"/>
    <w:rsid w:val="DC3FC214"/>
    <w:rsid w:val="DCFF57FC"/>
    <w:rsid w:val="DF6AD702"/>
    <w:rsid w:val="DFB7325A"/>
    <w:rsid w:val="EFED40E2"/>
    <w:rsid w:val="EFEFA618"/>
    <w:rsid w:val="EFEFDAA6"/>
    <w:rsid w:val="F49D2C55"/>
    <w:rsid w:val="F59B56A3"/>
    <w:rsid w:val="FB8EBC52"/>
    <w:rsid w:val="FBF79B4D"/>
    <w:rsid w:val="FBFB64BA"/>
    <w:rsid w:val="FDF4B8A1"/>
    <w:rsid w:val="FEFFE012"/>
    <w:rsid w:val="FFFE8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2CF814"/>
  <w15:docId w15:val="{E947DEE3-A587-124A-8A57-2956E8C3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left"/>
      <w:outlineLvl w:val="0"/>
    </w:pPr>
    <w:rPr>
      <w:rFonts w:eastAsia="黑体"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黑体" w:hAnsi="Arial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sz w:val="26"/>
    </w:rPr>
  </w:style>
  <w:style w:type="paragraph" w:customStyle="1" w:styleId="ReferenceList">
    <w:name w:val="Reference List"/>
    <w:uiPriority w:val="17"/>
    <w:qFormat/>
    <w:pPr>
      <w:numPr>
        <w:numId w:val="1"/>
      </w:numPr>
      <w:suppressAutoHyphens/>
      <w:adjustRightInd w:val="0"/>
      <w:snapToGrid w:val="0"/>
      <w:jc w:val="both"/>
    </w:pPr>
    <w:rPr>
      <w:rFonts w:ascii="Times New Roman" w:eastAsia="Times New Roman" w:hAnsi="Times New Roman" w:cs="Times New Roman"/>
      <w:i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5133</Words>
  <Characters>6263</Characters>
  <Application>Microsoft Office Word</Application>
  <DocSecurity>0</DocSecurity>
  <Lines>189</Lines>
  <Paragraphs>101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青少年小新</dc:creator>
  <cp:lastModifiedBy>Jay</cp:lastModifiedBy>
  <cp:revision>3</cp:revision>
  <dcterms:created xsi:type="dcterms:W3CDTF">2026-03-24T09:06:00Z</dcterms:created>
  <dcterms:modified xsi:type="dcterms:W3CDTF">2026-04-13T07:21:00Z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78633E6A68A0A3611A2DBC690E7452D6_41</vt:lpwstr>
  </property>
</Properties>
</file>