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15" w:rsidRDefault="00112615" w:rsidP="00112615">
      <w:pPr>
        <w:widowControl/>
        <w:spacing w:before="100" w:beforeAutospacing="1" w:after="100" w:afterAutospacing="1"/>
        <w:jc w:val="center"/>
        <w:rPr>
          <w:rFonts w:ascii="Times New Roman" w:eastAsia="宋体" w:hAnsi="Times New Roman" w:cs="Times New Roman"/>
          <w:b/>
          <w:bCs/>
          <w:kern w:val="0"/>
          <w:sz w:val="24"/>
          <w:szCs w:val="24"/>
        </w:rPr>
      </w:pPr>
      <w:r w:rsidRPr="00112615">
        <w:rPr>
          <w:rFonts w:ascii="Times New Roman" w:eastAsia="宋体" w:hAnsi="Times New Roman" w:cs="Times New Roman"/>
          <w:b/>
          <w:bCs/>
          <w:kern w:val="0"/>
          <w:sz w:val="24"/>
          <w:szCs w:val="24"/>
        </w:rPr>
        <w:t xml:space="preserve">Discussion on Teaching Reform of the Auditing Major in the </w:t>
      </w:r>
      <w:r>
        <w:rPr>
          <w:rFonts w:ascii="Times New Roman" w:eastAsia="宋体" w:hAnsi="Times New Roman" w:cs="Times New Roman" w:hint="eastAsia"/>
          <w:b/>
          <w:bCs/>
          <w:kern w:val="0"/>
          <w:sz w:val="24"/>
          <w:szCs w:val="24"/>
        </w:rPr>
        <w:t>Era</w:t>
      </w:r>
      <w:r w:rsidRPr="00112615">
        <w:rPr>
          <w:rFonts w:ascii="Times New Roman" w:eastAsia="宋体" w:hAnsi="Times New Roman" w:cs="Times New Roman"/>
          <w:b/>
          <w:bCs/>
          <w:kern w:val="0"/>
          <w:sz w:val="24"/>
          <w:szCs w:val="24"/>
        </w:rPr>
        <w:t xml:space="preserve"> of Artificial Intelligence</w:t>
      </w:r>
    </w:p>
    <w:p w:rsidR="00FC3C82" w:rsidRPr="00FC3C82" w:rsidRDefault="00FC3C82" w:rsidP="00112615">
      <w:pPr>
        <w:widowControl/>
        <w:spacing w:before="100" w:beforeAutospacing="1" w:after="100" w:afterAutospacing="1"/>
        <w:jc w:val="center"/>
        <w:rPr>
          <w:rFonts w:ascii="Times New Roman" w:eastAsia="Times New Roman" w:hAnsi="Times New Roman" w:cs="Times New Roman"/>
          <w:kern w:val="0"/>
          <w:sz w:val="28"/>
          <w:szCs w:val="28"/>
          <w:lang w:eastAsia="en-US"/>
        </w:rPr>
      </w:pPr>
      <w:proofErr w:type="spellStart"/>
      <w:r w:rsidRPr="00FC3C82">
        <w:rPr>
          <w:rFonts w:ascii="Times New Roman" w:eastAsia="Times New Roman" w:hAnsi="Times New Roman" w:cs="Times New Roman" w:hint="eastAsia"/>
          <w:kern w:val="0"/>
          <w:sz w:val="28"/>
          <w:szCs w:val="28"/>
          <w:lang w:eastAsia="en-US"/>
        </w:rPr>
        <w:t>Peng</w:t>
      </w:r>
      <w:proofErr w:type="spellEnd"/>
      <w:r w:rsidRPr="00FC3C82">
        <w:rPr>
          <w:rFonts w:ascii="Times New Roman" w:eastAsia="Times New Roman" w:hAnsi="Times New Roman" w:cs="Times New Roman" w:hint="eastAsia"/>
          <w:kern w:val="0"/>
          <w:sz w:val="28"/>
          <w:szCs w:val="28"/>
          <w:lang w:eastAsia="en-US"/>
        </w:rPr>
        <w:t xml:space="preserve"> Zhang</w:t>
      </w:r>
      <w:r w:rsidRPr="00FC3C82">
        <w:rPr>
          <w:rFonts w:ascii="Times New Roman" w:hAnsi="Times New Roman" w:cs="Times New Roman"/>
          <w:sz w:val="28"/>
          <w:szCs w:val="28"/>
          <w:vertAlign w:val="superscript"/>
        </w:rPr>
        <w:t>1</w:t>
      </w:r>
    </w:p>
    <w:p w:rsidR="00FC3C82" w:rsidRPr="0023674E" w:rsidRDefault="00FC3C82" w:rsidP="00FC3C82">
      <w:pPr>
        <w:pStyle w:val="TTPAddress"/>
        <w:ind w:firstLine="440"/>
        <w:rPr>
          <w:rFonts w:ascii="Times New Roman" w:eastAsiaTheme="minorEastAsia" w:hAnsi="Times New Roman" w:cs="Times New Roman" w:hint="eastAsia"/>
          <w:sz w:val="24"/>
          <w:lang w:eastAsia="zh-CN"/>
        </w:rPr>
      </w:pPr>
      <w:r w:rsidRPr="00CE11CC">
        <w:rPr>
          <w:rFonts w:ascii="Times New Roman" w:hAnsi="Times New Roman" w:cs="Times New Roman"/>
          <w:sz w:val="24"/>
          <w:vertAlign w:val="superscript"/>
        </w:rPr>
        <w:t>1</w:t>
      </w:r>
      <w:r>
        <w:rPr>
          <w:rFonts w:ascii="Times New Roman" w:eastAsiaTheme="minorEastAsia" w:hAnsi="Times New Roman" w:cs="Times New Roman" w:hint="eastAsia"/>
          <w:sz w:val="24"/>
          <w:lang w:eastAsia="zh-CN"/>
        </w:rPr>
        <w:t xml:space="preserve">Shanghai </w:t>
      </w:r>
      <w:r w:rsidRPr="00CE11CC">
        <w:rPr>
          <w:rFonts w:ascii="Times New Roman" w:hAnsi="Times New Roman" w:cs="Times New Roman"/>
          <w:sz w:val="24"/>
        </w:rPr>
        <w:t>University</w:t>
      </w:r>
      <w:r>
        <w:rPr>
          <w:rFonts w:ascii="Times New Roman" w:eastAsiaTheme="minorEastAsia" w:hAnsi="Times New Roman" w:cs="Times New Roman" w:hint="eastAsia"/>
          <w:sz w:val="24"/>
          <w:lang w:eastAsia="zh-CN"/>
        </w:rPr>
        <w:t xml:space="preserve"> of Political Science and Law</w:t>
      </w:r>
      <w:r w:rsidRPr="00CE11CC">
        <w:rPr>
          <w:rFonts w:ascii="Times New Roman" w:hAnsi="Times New Roman" w:cs="Times New Roman"/>
          <w:sz w:val="24"/>
        </w:rPr>
        <w:t xml:space="preserve">, </w:t>
      </w:r>
      <w:r>
        <w:rPr>
          <w:rFonts w:ascii="Times New Roman" w:eastAsiaTheme="minorEastAsia" w:hAnsi="Times New Roman" w:cs="Times New Roman" w:hint="eastAsia"/>
          <w:sz w:val="24"/>
          <w:lang w:eastAsia="zh-CN"/>
        </w:rPr>
        <w:t>Shanghai</w:t>
      </w:r>
      <w:r w:rsidRPr="00CE11CC">
        <w:rPr>
          <w:rFonts w:ascii="Times New Roman" w:hAnsi="Times New Roman" w:cs="Times New Roman"/>
          <w:sz w:val="24"/>
        </w:rPr>
        <w:t xml:space="preserve"> </w:t>
      </w:r>
      <w:r w:rsidRPr="00FC3C82">
        <w:rPr>
          <w:rFonts w:ascii="Times New Roman" w:hAnsi="Times New Roman" w:cs="Times New Roman"/>
          <w:sz w:val="24"/>
        </w:rPr>
        <w:t>201701</w:t>
      </w:r>
      <w:r w:rsidR="0023674E">
        <w:rPr>
          <w:rFonts w:ascii="Times New Roman" w:hAnsi="Times New Roman" w:cs="Times New Roman"/>
          <w:sz w:val="24"/>
        </w:rPr>
        <w:t>, China</w:t>
      </w:r>
      <w:bookmarkStart w:id="0" w:name="_GoBack"/>
      <w:bookmarkEnd w:id="0"/>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Abstract:</w:t>
      </w:r>
      <w:r>
        <w:rPr>
          <w:rFonts w:ascii="Times New Roman" w:eastAsia="宋体" w:hAnsi="Times New Roman" w:cs="Times New Roman" w:hint="eastAsia"/>
          <w:b/>
          <w:bCs/>
          <w:kern w:val="0"/>
          <w:sz w:val="24"/>
          <w:szCs w:val="24"/>
        </w:rPr>
        <w:t xml:space="preserve"> </w:t>
      </w:r>
      <w:r w:rsidRPr="00112615">
        <w:rPr>
          <w:rFonts w:ascii="Times New Roman" w:eastAsia="宋体" w:hAnsi="Times New Roman" w:cs="Times New Roman"/>
          <w:kern w:val="0"/>
          <w:sz w:val="24"/>
          <w:szCs w:val="24"/>
        </w:rPr>
        <w:t xml:space="preserve">With the </w:t>
      </w:r>
      <w:r>
        <w:rPr>
          <w:rFonts w:ascii="Times New Roman" w:eastAsia="宋体" w:hAnsi="Times New Roman" w:cs="Times New Roman" w:hint="eastAsia"/>
          <w:kern w:val="0"/>
          <w:sz w:val="24"/>
          <w:szCs w:val="24"/>
        </w:rPr>
        <w:t>d</w:t>
      </w:r>
      <w:r w:rsidRPr="00112615">
        <w:rPr>
          <w:rFonts w:ascii="Times New Roman" w:eastAsia="宋体" w:hAnsi="Times New Roman" w:cs="Times New Roman"/>
          <w:kern w:val="0"/>
          <w:sz w:val="24"/>
          <w:szCs w:val="24"/>
        </w:rPr>
        <w:t xml:space="preserve">evelopment of generative artificial intelligence (AI) technologies, traditional audit </w:t>
      </w:r>
      <w:r>
        <w:rPr>
          <w:rFonts w:ascii="Times New Roman" w:eastAsia="宋体" w:hAnsi="Times New Roman" w:cs="Times New Roman"/>
          <w:kern w:val="0"/>
          <w:sz w:val="24"/>
          <w:szCs w:val="24"/>
        </w:rPr>
        <w:t>is</w:t>
      </w:r>
      <w:r w:rsidRPr="00112615">
        <w:rPr>
          <w:rFonts w:ascii="Times New Roman" w:eastAsia="宋体" w:hAnsi="Times New Roman" w:cs="Times New Roman"/>
          <w:kern w:val="0"/>
          <w:sz w:val="24"/>
          <w:szCs w:val="24"/>
        </w:rPr>
        <w:t xml:space="preserve"> undergoing profound transformations, posing new requirements for the knowledge structure and competency qualities of auditing talent. </w:t>
      </w:r>
      <w:r>
        <w:rPr>
          <w:rFonts w:ascii="Times New Roman" w:eastAsia="宋体" w:hAnsi="Times New Roman" w:cs="Times New Roman"/>
          <w:kern w:val="0"/>
          <w:sz w:val="24"/>
          <w:szCs w:val="24"/>
        </w:rPr>
        <w:t>Recently</w:t>
      </w:r>
      <w:r w:rsidRPr="00112615">
        <w:rPr>
          <w:rFonts w:ascii="Times New Roman" w:eastAsia="宋体" w:hAnsi="Times New Roman" w:cs="Times New Roman"/>
          <w:kern w:val="0"/>
          <w:sz w:val="24"/>
          <w:szCs w:val="24"/>
        </w:rPr>
        <w:t xml:space="preserve"> undergraduate auditing education faces pain points such as lagging curriculum systems, disconnected practical teaching, and insufficient digital literacy among faculty, making it difficult to adapt to new auditing demands. This paper redefines the training objectives for undergraduate auditing talent in the AI era. From four dimensions—reconstructing the "Audit + AI" curriculum system, innovating human-machine collaborative teaching models, building industry-education integrated practice platforms, and strengthening digital ethics education—it systematically proposes implementation pathways for the digital and intelligent reform of the auditing major. The aim is to cultivate composite applied talents who possess digital thinking, master intelligent tools, and adhere to professional bottom lines.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Keywords:</w:t>
      </w:r>
      <w:r w:rsidRPr="00112615">
        <w:rPr>
          <w:rFonts w:ascii="Times New Roman" w:eastAsia="宋体" w:hAnsi="Times New Roman" w:cs="Times New Roman"/>
          <w:kern w:val="0"/>
          <w:sz w:val="24"/>
          <w:szCs w:val="24"/>
        </w:rPr>
        <w:t xml:space="preserve"> Generative Artificial Intelligence; Auditing; Undergraduate Education</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1. Introduction</w:t>
      </w:r>
      <w:r w:rsidRPr="00112615">
        <w:rPr>
          <w:rFonts w:ascii="Times New Roman" w:eastAsia="宋体" w:hAnsi="Times New Roman" w:cs="Times New Roman"/>
          <w:kern w:val="0"/>
          <w:sz w:val="24"/>
          <w:szCs w:val="24"/>
        </w:rPr>
        <w:br/>
        <w:t xml:space="preserve">Under the wave of the digital economy, a new generation of information technologies represented by big data, cloud computing, </w:t>
      </w:r>
      <w:proofErr w:type="spellStart"/>
      <w:r w:rsidRPr="00112615">
        <w:rPr>
          <w:rFonts w:ascii="Times New Roman" w:eastAsia="宋体" w:hAnsi="Times New Roman" w:cs="Times New Roman"/>
          <w:kern w:val="0"/>
          <w:sz w:val="24"/>
          <w:szCs w:val="24"/>
        </w:rPr>
        <w:t>blockchain</w:t>
      </w:r>
      <w:proofErr w:type="spellEnd"/>
      <w:r w:rsidRPr="00112615">
        <w:rPr>
          <w:rFonts w:ascii="Times New Roman" w:eastAsia="宋体" w:hAnsi="Times New Roman" w:cs="Times New Roman"/>
          <w:kern w:val="0"/>
          <w:sz w:val="24"/>
          <w:szCs w:val="24"/>
        </w:rPr>
        <w:t>, and Generative Artificial Intelligence (AIGC) is reshaping the ecological landscape of various industries. As the "gatekeepers" of economic supervision, the auditing industry is at the forefront of facing the impact of technological iteration. Traditional sampling audits and post-event audit models are accelerating towards real-time warning audits. AIGC technology can not only automate the processing of massive financial data but also assist in risk identification, contract review, and even preliminary fraud detection, greatly improving audit efficiency and coverage. At the same time, the national level attaches great importance to the strategic action of education digitization. The Ministry of Education has explicitly proposed promoting interdisciplinary integration to cultivate composite talents adapted to the requirements of the new era. For the auditing major, how to utilize artificial intelligence technology to empower talent cultivation has become an urgent topic of the times.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2. New Connotations of Undergraduate Auditing Talent in the AI Era</w:t>
      </w:r>
      <w:r w:rsidRPr="00112615">
        <w:rPr>
          <w:rFonts w:ascii="Times New Roman" w:eastAsia="宋体" w:hAnsi="Times New Roman" w:cs="Times New Roman"/>
          <w:kern w:val="0"/>
          <w:sz w:val="24"/>
          <w:szCs w:val="24"/>
        </w:rPr>
        <w:br/>
        <w:t xml:space="preserve">Traditional auditing talent cultivation focuses on accounting capabilities and compliance with standards. However, in the context of artificial intelligence, the connotation of undergraduate auditing talent needs fundamental reconstruction, shifting towards "innovative talent." This innovation encompasses three dimensions: </w:t>
      </w:r>
      <w:r w:rsidRPr="00112615">
        <w:rPr>
          <w:rFonts w:ascii="Times New Roman" w:eastAsia="宋体" w:hAnsi="Times New Roman" w:cs="Times New Roman"/>
          <w:kern w:val="0"/>
          <w:sz w:val="24"/>
          <w:szCs w:val="24"/>
        </w:rPr>
        <w:lastRenderedPageBreak/>
        <w:t>the complexity of knowledge structure, the intelligence of competency qualities, and the bottom-line thinking of professional ethics.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2.1 Complexity of Knowledge Structure</w:t>
      </w:r>
      <w:r w:rsidRPr="00112615">
        <w:rPr>
          <w:rFonts w:ascii="Times New Roman" w:eastAsia="宋体" w:hAnsi="Times New Roman" w:cs="Times New Roman"/>
          <w:kern w:val="0"/>
          <w:sz w:val="24"/>
          <w:szCs w:val="24"/>
        </w:rPr>
        <w:br/>
        <w:t>New-era undergraduate auditing students cannot merely understand finance. Their knowledge structure should exhibit the following characteristics: They must have a solid theoretical foundation in accounting, auditing, tax law, and economic law, which serves as the cornerstone of professional judgment. Additionally, they need to expand into fields such as computer science, statistics, and data science. Specifically, students need to master data languages like Python and SQL, understand the basic logic of machine learning, be familiar with the application of Natural Language Processing (NLP) in text auditing, and know the operational norms and application scenarios of AIGC tools. This interdisciplinary knowledge fusion is a prerequisite for coping with complex business environments.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2.2 Intelligence of Competency Qualities</w:t>
      </w:r>
      <w:r w:rsidRPr="00112615">
        <w:rPr>
          <w:rFonts w:ascii="Times New Roman" w:eastAsia="宋体" w:hAnsi="Times New Roman" w:cs="Times New Roman"/>
          <w:kern w:val="0"/>
          <w:sz w:val="24"/>
          <w:szCs w:val="24"/>
        </w:rPr>
        <w:br/>
        <w:t xml:space="preserve">With AIGC assistance, basic data collection and verification tasks will be completed by machines, shifting the core value of humans to "human-machine collaboration" and "high-level judgment." </w:t>
      </w:r>
      <w:r w:rsidRPr="00FC27BA">
        <w:rPr>
          <w:rFonts w:ascii="Times New Roman" w:eastAsia="宋体" w:hAnsi="Times New Roman" w:cs="Times New Roman"/>
          <w:kern w:val="0"/>
          <w:sz w:val="24"/>
          <w:szCs w:val="24"/>
        </w:rPr>
        <w:t>Human-machine collaboration capability</w:t>
      </w:r>
      <w:r w:rsidRPr="00112615">
        <w:rPr>
          <w:rFonts w:ascii="Times New Roman" w:eastAsia="宋体" w:hAnsi="Times New Roman" w:cs="Times New Roman"/>
          <w:kern w:val="0"/>
          <w:sz w:val="24"/>
          <w:szCs w:val="24"/>
        </w:rPr>
        <w:t xml:space="preserve"> requires students to possess the ability to command AI tools, accurately issue instructions, utilize AI for data cleaning, anomaly detection, and preliminary analysis, and professionally verify the results output by AI. </w:t>
      </w:r>
      <w:r w:rsidRPr="00FC27BA">
        <w:rPr>
          <w:rFonts w:ascii="Times New Roman" w:eastAsia="宋体" w:hAnsi="Times New Roman" w:cs="Times New Roman"/>
          <w:kern w:val="0"/>
          <w:sz w:val="24"/>
          <w:szCs w:val="24"/>
        </w:rPr>
        <w:t>Data thinking capability</w:t>
      </w:r>
      <w:r w:rsidRPr="00112615">
        <w:rPr>
          <w:rFonts w:ascii="Times New Roman" w:eastAsia="宋体" w:hAnsi="Times New Roman" w:cs="Times New Roman"/>
          <w:kern w:val="0"/>
          <w:sz w:val="24"/>
          <w:szCs w:val="24"/>
        </w:rPr>
        <w:t xml:space="preserve"> requires students to shift from traditional "causal inference" to "correlation analysis." Students must possess the ability to mine audit clues from massive unstructured data, such as email correspondence, logistics records, and social media information, enabling them to discover potential operational risks and fraud signs through the surface of the data.</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2.3 Bottom-Line Thinking of Professional Ethics</w:t>
      </w:r>
      <w:r w:rsidRPr="00112615">
        <w:rPr>
          <w:rFonts w:ascii="Times New Roman" w:eastAsia="宋体" w:hAnsi="Times New Roman" w:cs="Times New Roman"/>
          <w:kern w:val="0"/>
          <w:sz w:val="24"/>
          <w:szCs w:val="24"/>
        </w:rPr>
        <w:br/>
      </w:r>
      <w:proofErr w:type="gramStart"/>
      <w:r w:rsidRPr="00112615">
        <w:rPr>
          <w:rFonts w:ascii="Times New Roman" w:eastAsia="宋体" w:hAnsi="Times New Roman" w:cs="Times New Roman"/>
          <w:kern w:val="0"/>
          <w:sz w:val="24"/>
          <w:szCs w:val="24"/>
        </w:rPr>
        <w:t>The</w:t>
      </w:r>
      <w:proofErr w:type="gramEnd"/>
      <w:r w:rsidRPr="00112615">
        <w:rPr>
          <w:rFonts w:ascii="Times New Roman" w:eastAsia="宋体" w:hAnsi="Times New Roman" w:cs="Times New Roman"/>
          <w:kern w:val="0"/>
          <w:sz w:val="24"/>
          <w:szCs w:val="24"/>
        </w:rPr>
        <w:t xml:space="preserve"> more advanced the technology, the more prominent the ethical risks. Auditing talent must possess stronger professional skepticism and ethical awareness. Against the backdrop of algorithmic black boxes, data privacy leaks, and the proliferation of </w:t>
      </w:r>
      <w:proofErr w:type="spellStart"/>
      <w:r w:rsidRPr="00112615">
        <w:rPr>
          <w:rFonts w:ascii="Times New Roman" w:eastAsia="宋体" w:hAnsi="Times New Roman" w:cs="Times New Roman"/>
          <w:kern w:val="0"/>
          <w:sz w:val="24"/>
          <w:szCs w:val="24"/>
        </w:rPr>
        <w:t>deepfake</w:t>
      </w:r>
      <w:proofErr w:type="spellEnd"/>
      <w:r w:rsidRPr="00112615">
        <w:rPr>
          <w:rFonts w:ascii="Times New Roman" w:eastAsia="宋体" w:hAnsi="Times New Roman" w:cs="Times New Roman"/>
          <w:kern w:val="0"/>
          <w:sz w:val="24"/>
          <w:szCs w:val="24"/>
        </w:rPr>
        <w:t xml:space="preserve"> technologies, students need to deeply understand the importance of data ethics, algorithmic bias, and information security. They must not only know how to use tools but also understand the boundaries of these </w:t>
      </w:r>
      <w:proofErr w:type="gramStart"/>
      <w:r w:rsidRPr="00112615">
        <w:rPr>
          <w:rFonts w:ascii="Times New Roman" w:eastAsia="宋体" w:hAnsi="Times New Roman" w:cs="Times New Roman"/>
          <w:kern w:val="0"/>
          <w:sz w:val="24"/>
          <w:szCs w:val="24"/>
        </w:rPr>
        <w:t>tools,</w:t>
      </w:r>
      <w:proofErr w:type="gramEnd"/>
      <w:r w:rsidRPr="00112615">
        <w:rPr>
          <w:rFonts w:ascii="Times New Roman" w:eastAsia="宋体" w:hAnsi="Times New Roman" w:cs="Times New Roman"/>
          <w:kern w:val="0"/>
          <w:sz w:val="24"/>
          <w:szCs w:val="24"/>
        </w:rPr>
        <w:t xml:space="preserve"> adhere to the principle of independence, prevent loss of professional vigilance due to over-reliance on technology, and ensure the objectivity and fairness of audit conclusions.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3. Realistic Dilemmas of Current Undergraduate Auditing Education</w:t>
      </w:r>
      <w:r w:rsidRPr="00112615">
        <w:rPr>
          <w:rFonts w:ascii="Times New Roman" w:eastAsia="宋体" w:hAnsi="Times New Roman" w:cs="Times New Roman"/>
          <w:kern w:val="0"/>
          <w:sz w:val="24"/>
          <w:szCs w:val="24"/>
        </w:rPr>
        <w:br/>
        <w:t>Comparing against the new talent standards, current undergraduate auditing education has significant shortcomings in curriculum systems, teaching models, practice platforms, and faculty teams.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3.1 Lack of Interdisciplinary Integration in Curriculum Systems</w:t>
      </w:r>
      <w:r w:rsidRPr="00112615">
        <w:rPr>
          <w:rFonts w:ascii="Times New Roman" w:eastAsia="宋体" w:hAnsi="Times New Roman" w:cs="Times New Roman"/>
          <w:kern w:val="0"/>
          <w:sz w:val="24"/>
          <w:szCs w:val="24"/>
        </w:rPr>
        <w:br/>
        <w:t xml:space="preserve">Currently, the curriculum settings for the auditing major in most universities remain within the traditional framework. Computer-related courses are mostly general </w:t>
      </w:r>
      <w:r w:rsidRPr="00112615">
        <w:rPr>
          <w:rFonts w:ascii="Times New Roman" w:eastAsia="宋体" w:hAnsi="Times New Roman" w:cs="Times New Roman"/>
          <w:kern w:val="0"/>
          <w:sz w:val="24"/>
          <w:szCs w:val="24"/>
        </w:rPr>
        <w:lastRenderedPageBreak/>
        <w:t>subjects like "Computer Basics" or "Advanced Office Applications," which are seriously disconnected from auditing business. Core auditing courses rarely involve big data analysis and intelligent technology applications. Even if some schools have opened courses like "Python Financial Applications," they often exist as isolated elective courses and have not formed a deeply integrated system of technology and business. Students find it difficult to transfer programming skills to specific auditing scenarios, resulting in a situation where those who understand technology do not understand auditing, and those who understand auditing do not understand technology.</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3.2 Teaching Models Neglect Thinking Training</w:t>
      </w:r>
      <w:r w:rsidRPr="00112615">
        <w:rPr>
          <w:rFonts w:ascii="Times New Roman" w:eastAsia="宋体" w:hAnsi="Times New Roman" w:cs="Times New Roman"/>
          <w:kern w:val="0"/>
          <w:sz w:val="24"/>
          <w:szCs w:val="24"/>
        </w:rPr>
        <w:br/>
        <w:t>Traditional auditing teaching mainly relies on teachers lecturing on standard provisions and case studies, leading students to habitually look for a single standard answer. This "cramming" style of teaching neglects training for professional judgment in uncertain environments. In the AIGC era, acquiring basic knowledge has become extremely convenient. The focus of teaching should shift to how to use tools to solve complex problems and how to distinguish the authenticity of AI-generated content. However, existing classrooms lack links for open and inquiry-based learning using AI tools, meaning students' critical thinking and human-machine collaboration capabilities are not effectively exercised.</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3.3 Practice Platforms Detached from Real Scenarios</w:t>
      </w:r>
      <w:r w:rsidRPr="00112615">
        <w:rPr>
          <w:rFonts w:ascii="Times New Roman" w:eastAsia="宋体" w:hAnsi="Times New Roman" w:cs="Times New Roman"/>
          <w:kern w:val="0"/>
          <w:sz w:val="24"/>
          <w:szCs w:val="24"/>
        </w:rPr>
        <w:br/>
      </w:r>
      <w:proofErr w:type="gramStart"/>
      <w:r w:rsidRPr="00112615">
        <w:rPr>
          <w:rFonts w:ascii="Times New Roman" w:eastAsia="宋体" w:hAnsi="Times New Roman" w:cs="Times New Roman"/>
          <w:kern w:val="0"/>
          <w:sz w:val="24"/>
          <w:szCs w:val="24"/>
        </w:rPr>
        <w:t>The</w:t>
      </w:r>
      <w:proofErr w:type="gramEnd"/>
      <w:r w:rsidRPr="00112615">
        <w:rPr>
          <w:rFonts w:ascii="Times New Roman" w:eastAsia="宋体" w:hAnsi="Times New Roman" w:cs="Times New Roman"/>
          <w:kern w:val="0"/>
          <w:sz w:val="24"/>
          <w:szCs w:val="24"/>
        </w:rPr>
        <w:t xml:space="preserve"> lag in on-campus laboratory construction is a common pain point. The auditing simulation software in many universities is still designed based on manual processes from years ago, lacking real financial big data environments and support from intelligent audit systems. Students can only perform simple exercises on simulated data and cannot experience work scenarios such as cloud-based collaborative auditing and full-volume data analysis found in real firms. Furthermore, school-enterprise cooperation often remains superficial. Due to data sensitivity, enterprises find it difficult to provide core digital auditing internship positions for undergraduates, leading to a serious disconnect between practical teaching and industry frontiers.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 xml:space="preserve">3.4 Lack of Digital Literacy </w:t>
      </w:r>
      <w:r w:rsidR="00FC27BA" w:rsidRPr="00112615">
        <w:rPr>
          <w:rFonts w:ascii="Times New Roman" w:eastAsia="宋体" w:hAnsi="Times New Roman" w:cs="Times New Roman"/>
          <w:b/>
          <w:bCs/>
          <w:kern w:val="0"/>
          <w:sz w:val="24"/>
          <w:szCs w:val="24"/>
        </w:rPr>
        <w:t>among</w:t>
      </w:r>
      <w:r w:rsidRPr="00112615">
        <w:rPr>
          <w:rFonts w:ascii="Times New Roman" w:eastAsia="宋体" w:hAnsi="Times New Roman" w:cs="Times New Roman"/>
          <w:b/>
          <w:bCs/>
          <w:kern w:val="0"/>
          <w:sz w:val="24"/>
          <w:szCs w:val="24"/>
        </w:rPr>
        <w:t xml:space="preserve"> Faculty</w:t>
      </w:r>
      <w:r w:rsidRPr="00112615">
        <w:rPr>
          <w:rFonts w:ascii="Times New Roman" w:eastAsia="宋体" w:hAnsi="Times New Roman" w:cs="Times New Roman"/>
          <w:kern w:val="0"/>
          <w:sz w:val="24"/>
          <w:szCs w:val="24"/>
        </w:rPr>
        <w:br/>
        <w:t xml:space="preserve">Teachers </w:t>
      </w:r>
      <w:proofErr w:type="gramStart"/>
      <w:r w:rsidRPr="00112615">
        <w:rPr>
          <w:rFonts w:ascii="Times New Roman" w:eastAsia="宋体" w:hAnsi="Times New Roman" w:cs="Times New Roman"/>
          <w:kern w:val="0"/>
          <w:sz w:val="24"/>
          <w:szCs w:val="24"/>
        </w:rPr>
        <w:t>are</w:t>
      </w:r>
      <w:proofErr w:type="gramEnd"/>
      <w:r w:rsidRPr="00112615">
        <w:rPr>
          <w:rFonts w:ascii="Times New Roman" w:eastAsia="宋体" w:hAnsi="Times New Roman" w:cs="Times New Roman"/>
          <w:kern w:val="0"/>
          <w:sz w:val="24"/>
          <w:szCs w:val="24"/>
        </w:rPr>
        <w:t xml:space="preserve"> the key to educational reform. However, existing auditing </w:t>
      </w:r>
      <w:r w:rsidR="00FC27BA" w:rsidRPr="00112615">
        <w:rPr>
          <w:rFonts w:ascii="Times New Roman" w:eastAsia="宋体" w:hAnsi="Times New Roman" w:cs="Times New Roman"/>
          <w:kern w:val="0"/>
          <w:sz w:val="24"/>
          <w:szCs w:val="24"/>
        </w:rPr>
        <w:t>faculty mostly come from traditional accounting and finance backgrounds and has</w:t>
      </w:r>
      <w:r w:rsidRPr="00112615">
        <w:rPr>
          <w:rFonts w:ascii="Times New Roman" w:eastAsia="宋体" w:hAnsi="Times New Roman" w:cs="Times New Roman"/>
          <w:kern w:val="0"/>
          <w:sz w:val="24"/>
          <w:szCs w:val="24"/>
        </w:rPr>
        <w:t xml:space="preserve"> limited understanding of technologies such as artificial intelligence and big data analysis. Some teachers find it difficult to undertake the guidance tasks for digital and intelligent teaching. Although some universities have introduced teachers with computer science backgrounds, they lack auditing business logic, making it difficult to achieve true interdisciplinary teaching integration.</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 xml:space="preserve">4. Implementation Pathways for Digital and Intelligent Reform of the Auditing </w:t>
      </w:r>
      <w:proofErr w:type="gramStart"/>
      <w:r w:rsidRPr="00112615">
        <w:rPr>
          <w:rFonts w:ascii="Times New Roman" w:eastAsia="宋体" w:hAnsi="Times New Roman" w:cs="Times New Roman"/>
          <w:b/>
          <w:bCs/>
          <w:kern w:val="0"/>
          <w:sz w:val="24"/>
          <w:szCs w:val="24"/>
        </w:rPr>
        <w:t>Major</w:t>
      </w:r>
      <w:proofErr w:type="gramEnd"/>
      <w:r w:rsidRPr="00112615">
        <w:rPr>
          <w:rFonts w:ascii="Times New Roman" w:eastAsia="宋体" w:hAnsi="Times New Roman" w:cs="Times New Roman"/>
          <w:kern w:val="0"/>
          <w:sz w:val="24"/>
          <w:szCs w:val="24"/>
        </w:rPr>
        <w:br/>
        <w:t xml:space="preserve">In response to the above dilemmas, this paper proposes systematically advancing the digital and intelligent reform of the auditing major from five aspects: curriculum </w:t>
      </w:r>
      <w:r w:rsidRPr="00112615">
        <w:rPr>
          <w:rFonts w:ascii="Times New Roman" w:eastAsia="宋体" w:hAnsi="Times New Roman" w:cs="Times New Roman"/>
          <w:kern w:val="0"/>
          <w:sz w:val="24"/>
          <w:szCs w:val="24"/>
        </w:rPr>
        <w:lastRenderedPageBreak/>
        <w:t>reconstruction, model innovation, platform building, faculty improvement, and ethics consolidation.</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4.1 Reconstructing the Curriculum System</w:t>
      </w:r>
      <w:r w:rsidRPr="00112615">
        <w:rPr>
          <w:rFonts w:ascii="Times New Roman" w:eastAsia="宋体" w:hAnsi="Times New Roman" w:cs="Times New Roman"/>
          <w:kern w:val="0"/>
          <w:sz w:val="24"/>
          <w:szCs w:val="24"/>
        </w:rPr>
        <w:br/>
        <w:t>Disciplinary barriers should be broken to build a progressive curriculum system. Core theories of accounting and auditing should be retained and consolidated. Meanwhile, general compulsory courses such as "Digital Economy," "Data Ethics and Law," and "Artificial Intelligence" should be added to lay a foundation for digital thinking for students.</w:t>
      </w:r>
      <w:r>
        <w:rPr>
          <w:rFonts w:ascii="Times New Roman" w:eastAsia="宋体" w:hAnsi="Times New Roman" w:cs="Times New Roman" w:hint="eastAsia"/>
          <w:kern w:val="0"/>
          <w:sz w:val="24"/>
          <w:szCs w:val="24"/>
        </w:rPr>
        <w:t xml:space="preserve"> </w:t>
      </w:r>
      <w:r w:rsidRPr="00112615">
        <w:rPr>
          <w:rFonts w:ascii="Times New Roman" w:eastAsia="宋体" w:hAnsi="Times New Roman" w:cs="Times New Roman"/>
          <w:kern w:val="0"/>
          <w:sz w:val="24"/>
          <w:szCs w:val="24"/>
        </w:rPr>
        <w:t>At the technical tool level</w:t>
      </w:r>
      <w:r w:rsidRPr="00112615">
        <w:rPr>
          <w:rFonts w:ascii="Times New Roman" w:eastAsia="宋体" w:hAnsi="Times New Roman" w:cs="Times New Roman" w:hint="eastAsia"/>
          <w:kern w:val="0"/>
          <w:sz w:val="24"/>
          <w:szCs w:val="24"/>
        </w:rPr>
        <w:t>,</w:t>
      </w:r>
      <w:r w:rsidRPr="00112615">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c</w:t>
      </w:r>
      <w:r w:rsidRPr="00112615">
        <w:rPr>
          <w:rFonts w:ascii="Times New Roman" w:eastAsia="宋体" w:hAnsi="Times New Roman" w:cs="Times New Roman"/>
          <w:kern w:val="0"/>
          <w:sz w:val="24"/>
          <w:szCs w:val="24"/>
        </w:rPr>
        <w:t>ourses such as "Python for Finance and Auditing Applications," "SQL Database Management," "RPA Financial Robot Design and Application," and "Data Visualization Technology" should be set as core professional courses. Course content should eliminate pure code syntax explanations and instead focus on code implementation in auditing scenarios, such as automatically scraping web data, batch processing invoices, and constructing financial warning models.</w:t>
      </w:r>
      <w:r>
        <w:rPr>
          <w:rFonts w:ascii="Times New Roman" w:eastAsia="宋体" w:hAnsi="Times New Roman" w:cs="Times New Roman" w:hint="eastAsia"/>
          <w:kern w:val="0"/>
          <w:sz w:val="24"/>
          <w:szCs w:val="24"/>
        </w:rPr>
        <w:t xml:space="preserve"> </w:t>
      </w:r>
      <w:r w:rsidRPr="00112615">
        <w:rPr>
          <w:rFonts w:ascii="Times New Roman" w:eastAsia="宋体" w:hAnsi="Times New Roman" w:cs="Times New Roman"/>
          <w:kern w:val="0"/>
          <w:sz w:val="24"/>
          <w:szCs w:val="24"/>
        </w:rPr>
        <w:t>At the scenario application level</w:t>
      </w:r>
      <w:r w:rsidRPr="00112615">
        <w:rPr>
          <w:rFonts w:ascii="Times New Roman" w:eastAsia="宋体" w:hAnsi="Times New Roman" w:cs="Times New Roman" w:hint="eastAsia"/>
          <w:kern w:val="0"/>
          <w:sz w:val="24"/>
          <w:szCs w:val="24"/>
        </w:rPr>
        <w:t>, f</w:t>
      </w:r>
      <w:r w:rsidRPr="00112615">
        <w:rPr>
          <w:rFonts w:ascii="Times New Roman" w:eastAsia="宋体" w:hAnsi="Times New Roman" w:cs="Times New Roman"/>
          <w:kern w:val="0"/>
          <w:sz w:val="24"/>
          <w:szCs w:val="24"/>
        </w:rPr>
        <w:t>rontier courses such as "Intelligent Auditing Practice," "Big Data Risk Control," and "Application of AIGC in Auditing" should be offered. Students should be allowed to cross-select computer science and statistics courses from other colleges, with credit mutual recognition granted.</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4.2 Innovating Teaching Models</w:t>
      </w:r>
      <w:r w:rsidRPr="00112615">
        <w:rPr>
          <w:rFonts w:ascii="Times New Roman" w:eastAsia="宋体" w:hAnsi="Times New Roman" w:cs="Times New Roman"/>
          <w:kern w:val="0"/>
          <w:sz w:val="24"/>
          <w:szCs w:val="24"/>
        </w:rPr>
        <w:br/>
        <w:t>Traditional teaching models should be changed to establish a new teaching paradigm centered on human-machine collaboration.</w:t>
      </w:r>
      <w:r>
        <w:rPr>
          <w:rFonts w:ascii="Times New Roman" w:eastAsia="宋体" w:hAnsi="Times New Roman" w:cs="Times New Roman" w:hint="eastAsia"/>
          <w:kern w:val="0"/>
          <w:sz w:val="24"/>
          <w:szCs w:val="24"/>
        </w:rPr>
        <w:t xml:space="preserve"> </w:t>
      </w:r>
      <w:r w:rsidRPr="00112615">
        <w:rPr>
          <w:rFonts w:ascii="Times New Roman" w:eastAsia="宋体" w:hAnsi="Times New Roman" w:cs="Times New Roman"/>
          <w:kern w:val="0"/>
          <w:sz w:val="24"/>
          <w:szCs w:val="24"/>
        </w:rPr>
        <w:t>Case Teaching</w:t>
      </w:r>
      <w:r>
        <w:rPr>
          <w:rFonts w:ascii="Times New Roman" w:eastAsia="宋体" w:hAnsi="Times New Roman" w:cs="Times New Roman" w:hint="eastAsia"/>
          <w:kern w:val="0"/>
          <w:sz w:val="24"/>
          <w:szCs w:val="24"/>
        </w:rPr>
        <w:t xml:space="preserve"> n</w:t>
      </w:r>
      <w:r w:rsidRPr="00112615">
        <w:rPr>
          <w:rFonts w:ascii="Times New Roman" w:eastAsia="宋体" w:hAnsi="Times New Roman" w:cs="Times New Roman"/>
          <w:kern w:val="0"/>
          <w:sz w:val="24"/>
          <w:szCs w:val="24"/>
        </w:rPr>
        <w:t>eeds to be upgraded. Students should be grouped to use AI tools for data mining and anomaly detection, focusing on training their ability to discover clues.</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I</w:t>
      </w:r>
      <w:r>
        <w:rPr>
          <w:rFonts w:ascii="Times New Roman" w:eastAsia="宋体" w:hAnsi="Times New Roman" w:cs="Times New Roman" w:hint="eastAsia"/>
          <w:kern w:val="0"/>
          <w:sz w:val="24"/>
          <w:szCs w:val="24"/>
        </w:rPr>
        <w:t>n p</w:t>
      </w:r>
      <w:r w:rsidRPr="00112615">
        <w:rPr>
          <w:rFonts w:ascii="Times New Roman" w:eastAsia="宋体" w:hAnsi="Times New Roman" w:cs="Times New Roman"/>
          <w:kern w:val="0"/>
          <w:sz w:val="24"/>
          <w:szCs w:val="24"/>
        </w:rPr>
        <w:t>roject-</w:t>
      </w:r>
      <w:r>
        <w:rPr>
          <w:rFonts w:ascii="Times New Roman" w:eastAsia="宋体" w:hAnsi="Times New Roman" w:cs="Times New Roman" w:hint="eastAsia"/>
          <w:kern w:val="0"/>
          <w:sz w:val="24"/>
          <w:szCs w:val="24"/>
        </w:rPr>
        <w:t>b</w:t>
      </w:r>
      <w:r w:rsidRPr="00112615">
        <w:rPr>
          <w:rFonts w:ascii="Times New Roman" w:eastAsia="宋体" w:hAnsi="Times New Roman" w:cs="Times New Roman"/>
          <w:kern w:val="0"/>
          <w:sz w:val="24"/>
          <w:szCs w:val="24"/>
        </w:rPr>
        <w:t>ased Learning</w:t>
      </w:r>
      <w:r>
        <w:rPr>
          <w:rFonts w:ascii="Times New Roman" w:eastAsia="宋体" w:hAnsi="Times New Roman" w:cs="Times New Roman" w:hint="eastAsia"/>
          <w:kern w:val="0"/>
          <w:sz w:val="24"/>
          <w:szCs w:val="24"/>
        </w:rPr>
        <w:t>, c</w:t>
      </w:r>
      <w:r w:rsidRPr="00112615">
        <w:rPr>
          <w:rFonts w:ascii="Times New Roman" w:eastAsia="宋体" w:hAnsi="Times New Roman" w:cs="Times New Roman"/>
          <w:kern w:val="0"/>
          <w:sz w:val="24"/>
          <w:szCs w:val="24"/>
        </w:rPr>
        <w:t>omprehensive assignments should be designed, requiring students to work in teams to complete the entire process from "data collection - cleaning - risk analysis - working paper preparation - report writing." The assessment focus should not be on the correctness of the final report, but on how students use AI tools, how they verify AI conclusions, and the team collaboration process.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4.3 Strengthening the Practice Ecosystem</w:t>
      </w:r>
      <w:r w:rsidRPr="00112615">
        <w:rPr>
          <w:rFonts w:ascii="Times New Roman" w:eastAsia="宋体" w:hAnsi="Times New Roman" w:cs="Times New Roman"/>
          <w:kern w:val="0"/>
          <w:sz w:val="24"/>
          <w:szCs w:val="24"/>
        </w:rPr>
        <w:br/>
        <w:t>Build intelligent auditing simulation laboratories. Introduce or co-develop mainstream big data auditing software and large model interfaces, deploying real desensitized financial datasets. Simulate the cloud collaborative work environment of accounting firms so that students can familiarize themselves with mainstream industry tools while still on campus. Implement a "dual-mentor system," inviting experts from the digital departments of accounting firms to serve as part-time teachers and introducing real digital auditing projects from enterprises into the classroom.</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4.4 Enhancing Faculty Literacy</w:t>
      </w:r>
      <w:r w:rsidRPr="00112615">
        <w:rPr>
          <w:rFonts w:ascii="Times New Roman" w:eastAsia="宋体" w:hAnsi="Times New Roman" w:cs="Times New Roman"/>
          <w:kern w:val="0"/>
          <w:sz w:val="24"/>
          <w:szCs w:val="24"/>
        </w:rPr>
        <w:br/>
        <w:t xml:space="preserve">Launch special training programs for teacher digital literacy. Encourage backbone auditing teachers to take temporary positions in enterprises to learn first-line digital auditing processes; support teachers in participating in programming and data analysis training to obtain relevant skill certificates. Introduce industry experts and data </w:t>
      </w:r>
      <w:r w:rsidRPr="00112615">
        <w:rPr>
          <w:rFonts w:ascii="Times New Roman" w:eastAsia="宋体" w:hAnsi="Times New Roman" w:cs="Times New Roman"/>
          <w:kern w:val="0"/>
          <w:sz w:val="24"/>
          <w:szCs w:val="24"/>
        </w:rPr>
        <w:lastRenderedPageBreak/>
        <w:t>scientists as part-time professors or guest lecturers to compensate for the technical shortcomings of on-campus faculty.</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5. Conclusion</w:t>
      </w:r>
      <w:r w:rsidRPr="00112615">
        <w:rPr>
          <w:rFonts w:ascii="Times New Roman" w:eastAsia="宋体" w:hAnsi="Times New Roman" w:cs="Times New Roman"/>
          <w:kern w:val="0"/>
          <w:sz w:val="24"/>
          <w:szCs w:val="24"/>
        </w:rPr>
        <w:br/>
      </w:r>
      <w:proofErr w:type="gramStart"/>
      <w:r w:rsidRPr="00112615">
        <w:rPr>
          <w:rFonts w:ascii="Times New Roman" w:eastAsia="宋体" w:hAnsi="Times New Roman" w:cs="Times New Roman"/>
          <w:kern w:val="0"/>
          <w:sz w:val="24"/>
          <w:szCs w:val="24"/>
        </w:rPr>
        <w:t>Facing</w:t>
      </w:r>
      <w:proofErr w:type="gramEnd"/>
      <w:r w:rsidRPr="00112615">
        <w:rPr>
          <w:rFonts w:ascii="Times New Roman" w:eastAsia="宋体" w:hAnsi="Times New Roman" w:cs="Times New Roman"/>
          <w:kern w:val="0"/>
          <w:sz w:val="24"/>
          <w:szCs w:val="24"/>
        </w:rPr>
        <w:t xml:space="preserve"> a new round of technological revolution, undergraduate auditing education cannot stand still but must actively embrace change. By reconstructing the curriculum system, innovating teaching models, building practice platforms, and strengthening ethics education, we are fully capable of cultivating talents who understand both auditing business and digital technology. This is not only the responsibility of universities to respond to the call of the times but also the only way to promote high-quality development in the auditing industry. In the future, as technology further evolves, auditing education must remain open and agile, continuously exploring new educational models in the context of human-machine symbiosis.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b/>
          <w:bCs/>
          <w:kern w:val="0"/>
          <w:sz w:val="24"/>
          <w:szCs w:val="24"/>
        </w:rPr>
        <w:t>References</w:t>
      </w:r>
    </w:p>
    <w:p w:rsidR="00112615" w:rsidRPr="00112615" w:rsidRDefault="00112615" w:rsidP="00112615">
      <w:pPr>
        <w:widowControl/>
        <w:spacing w:before="100" w:beforeAutospacing="1" w:after="100" w:afterAutospacing="1"/>
        <w:rPr>
          <w:rFonts w:ascii="Times New Roman" w:eastAsia="宋体" w:hAnsi="Times New Roman" w:cs="Times New Roman"/>
          <w:kern w:val="0"/>
          <w:sz w:val="24"/>
          <w:szCs w:val="24"/>
        </w:rPr>
      </w:pPr>
      <w:r w:rsidRPr="00112615">
        <w:rPr>
          <w:rFonts w:ascii="Times New Roman" w:eastAsia="宋体" w:hAnsi="Times New Roman" w:cs="Times New Roman"/>
          <w:kern w:val="0"/>
          <w:sz w:val="24"/>
          <w:szCs w:val="24"/>
        </w:rPr>
        <w:t xml:space="preserve">[1] A. Katarina and K. </w:t>
      </w:r>
      <w:proofErr w:type="spellStart"/>
      <w:r w:rsidRPr="00112615">
        <w:rPr>
          <w:rFonts w:ascii="Times New Roman" w:eastAsia="宋体" w:hAnsi="Times New Roman" w:cs="Times New Roman"/>
          <w:kern w:val="0"/>
          <w:sz w:val="24"/>
          <w:szCs w:val="24"/>
        </w:rPr>
        <w:t>Tuinamuana</w:t>
      </w:r>
      <w:proofErr w:type="spellEnd"/>
      <w:r w:rsidRPr="00112615">
        <w:rPr>
          <w:rFonts w:ascii="Times New Roman" w:eastAsia="宋体" w:hAnsi="Times New Roman" w:cs="Times New Roman"/>
          <w:kern w:val="0"/>
          <w:sz w:val="24"/>
          <w:szCs w:val="24"/>
        </w:rPr>
        <w:t>: The Work of the Teacher-Educator in Australia: Reconstructing the "Superhero" Performer/Academic in an Audit Culture, Asia-Pacific Journal of Teacher Education, Vol. 44 (2016) No.4, p.338-351.</w:t>
      </w:r>
      <w:r w:rsidRPr="00112615">
        <w:rPr>
          <w:rFonts w:ascii="Times New Roman" w:eastAsia="宋体" w:hAnsi="Times New Roman" w:cs="Times New Roman"/>
          <w:kern w:val="0"/>
          <w:sz w:val="24"/>
          <w:szCs w:val="24"/>
        </w:rPr>
        <w:br/>
        <w:t xml:space="preserve">[2] X. </w:t>
      </w:r>
      <w:proofErr w:type="spellStart"/>
      <w:r w:rsidRPr="00112615">
        <w:rPr>
          <w:rFonts w:ascii="Times New Roman" w:eastAsia="宋体" w:hAnsi="Times New Roman" w:cs="Times New Roman"/>
          <w:kern w:val="0"/>
          <w:sz w:val="24"/>
          <w:szCs w:val="24"/>
        </w:rPr>
        <w:t>Zhai</w:t>
      </w:r>
      <w:proofErr w:type="spellEnd"/>
      <w:r w:rsidRPr="00112615">
        <w:rPr>
          <w:rFonts w:ascii="Times New Roman" w:eastAsia="宋体" w:hAnsi="Times New Roman" w:cs="Times New Roman"/>
          <w:kern w:val="0"/>
          <w:sz w:val="24"/>
          <w:szCs w:val="24"/>
        </w:rPr>
        <w:t xml:space="preserve">, X. Chu, C.S. Chai, M.S.Y. Jong, A. </w:t>
      </w:r>
      <w:proofErr w:type="spellStart"/>
      <w:r w:rsidRPr="00112615">
        <w:rPr>
          <w:rFonts w:ascii="Times New Roman" w:eastAsia="宋体" w:hAnsi="Times New Roman" w:cs="Times New Roman"/>
          <w:kern w:val="0"/>
          <w:sz w:val="24"/>
          <w:szCs w:val="24"/>
        </w:rPr>
        <w:t>Istenic</w:t>
      </w:r>
      <w:proofErr w:type="spellEnd"/>
      <w:r w:rsidRPr="00112615">
        <w:rPr>
          <w:rFonts w:ascii="Times New Roman" w:eastAsia="宋体" w:hAnsi="Times New Roman" w:cs="Times New Roman"/>
          <w:kern w:val="0"/>
          <w:sz w:val="24"/>
          <w:szCs w:val="24"/>
        </w:rPr>
        <w:t>, M. Spector, J. Liu, J. Yuan and Y. Li: A Review of Artificial Intelligence (AI) in Education from 2010 to 2020, Complexity, Vol. 2021 (2021) No.1, p.5526783.</w:t>
      </w:r>
      <w:r w:rsidRPr="00112615">
        <w:rPr>
          <w:rFonts w:ascii="Times New Roman" w:eastAsia="宋体" w:hAnsi="Times New Roman" w:cs="Times New Roman"/>
          <w:kern w:val="0"/>
          <w:sz w:val="24"/>
          <w:szCs w:val="24"/>
        </w:rPr>
        <w:br/>
        <w:t xml:space="preserve">[3] Y. Zhao and R.A. </w:t>
      </w:r>
      <w:proofErr w:type="spellStart"/>
      <w:r w:rsidRPr="00112615">
        <w:rPr>
          <w:rFonts w:ascii="Times New Roman" w:eastAsia="宋体" w:hAnsi="Times New Roman" w:cs="Times New Roman"/>
          <w:kern w:val="0"/>
          <w:sz w:val="24"/>
          <w:szCs w:val="24"/>
        </w:rPr>
        <w:t>Beghetto</w:t>
      </w:r>
      <w:proofErr w:type="spellEnd"/>
      <w:r w:rsidRPr="00112615">
        <w:rPr>
          <w:rFonts w:ascii="Times New Roman" w:eastAsia="宋体" w:hAnsi="Times New Roman" w:cs="Times New Roman"/>
          <w:kern w:val="0"/>
          <w:sz w:val="24"/>
          <w:szCs w:val="24"/>
        </w:rPr>
        <w:t>: Effects and Side Effects: What Is Missing in Education Research, Review of Research in Education, Vol. 48 (2024) No.1, p.1-28.</w:t>
      </w:r>
      <w:r w:rsidRPr="00112615">
        <w:rPr>
          <w:rFonts w:ascii="Times New Roman" w:eastAsia="宋体" w:hAnsi="Times New Roman" w:cs="Times New Roman"/>
          <w:kern w:val="0"/>
          <w:sz w:val="24"/>
          <w:szCs w:val="24"/>
        </w:rPr>
        <w:br/>
        <w:t xml:space="preserve">[4] N. Selwyn, T. Hillman, A.B. </w:t>
      </w:r>
      <w:proofErr w:type="spellStart"/>
      <w:r w:rsidRPr="00112615">
        <w:rPr>
          <w:rFonts w:ascii="Times New Roman" w:eastAsia="宋体" w:hAnsi="Times New Roman" w:cs="Times New Roman"/>
          <w:kern w:val="0"/>
          <w:sz w:val="24"/>
          <w:szCs w:val="24"/>
        </w:rPr>
        <w:t>Rensfeldt</w:t>
      </w:r>
      <w:proofErr w:type="spellEnd"/>
      <w:r w:rsidRPr="00112615">
        <w:rPr>
          <w:rFonts w:ascii="Times New Roman" w:eastAsia="宋体" w:hAnsi="Times New Roman" w:cs="Times New Roman"/>
          <w:kern w:val="0"/>
          <w:sz w:val="24"/>
          <w:szCs w:val="24"/>
        </w:rPr>
        <w:t xml:space="preserve"> and C. </w:t>
      </w:r>
      <w:proofErr w:type="spellStart"/>
      <w:r w:rsidRPr="00112615">
        <w:rPr>
          <w:rFonts w:ascii="Times New Roman" w:eastAsia="宋体" w:hAnsi="Times New Roman" w:cs="Times New Roman"/>
          <w:kern w:val="0"/>
          <w:sz w:val="24"/>
          <w:szCs w:val="24"/>
        </w:rPr>
        <w:t>Perrotta</w:t>
      </w:r>
      <w:proofErr w:type="spellEnd"/>
      <w:r w:rsidRPr="00112615">
        <w:rPr>
          <w:rFonts w:ascii="Times New Roman" w:eastAsia="宋体" w:hAnsi="Times New Roman" w:cs="Times New Roman"/>
          <w:kern w:val="0"/>
          <w:sz w:val="24"/>
          <w:szCs w:val="24"/>
        </w:rPr>
        <w:t xml:space="preserve">: Digital Technologies and the Automation of Education — Key Questions and Concerns, </w:t>
      </w:r>
      <w:proofErr w:type="spellStart"/>
      <w:r w:rsidRPr="00112615">
        <w:rPr>
          <w:rFonts w:ascii="Times New Roman" w:eastAsia="宋体" w:hAnsi="Times New Roman" w:cs="Times New Roman"/>
          <w:kern w:val="0"/>
          <w:sz w:val="24"/>
          <w:szCs w:val="24"/>
        </w:rPr>
        <w:t>Postdigital</w:t>
      </w:r>
      <w:proofErr w:type="spellEnd"/>
      <w:r w:rsidRPr="00112615">
        <w:rPr>
          <w:rFonts w:ascii="Times New Roman" w:eastAsia="宋体" w:hAnsi="Times New Roman" w:cs="Times New Roman"/>
          <w:kern w:val="0"/>
          <w:sz w:val="24"/>
          <w:szCs w:val="24"/>
        </w:rPr>
        <w:t xml:space="preserve"> Science and Education, Vol. 3 (2021) No.3, p.546-560.</w:t>
      </w:r>
      <w:r w:rsidRPr="00112615">
        <w:rPr>
          <w:rFonts w:ascii="Times New Roman" w:eastAsia="宋体" w:hAnsi="Times New Roman" w:cs="Times New Roman"/>
          <w:kern w:val="0"/>
          <w:sz w:val="24"/>
          <w:szCs w:val="24"/>
        </w:rPr>
        <w:br/>
        <w:t xml:space="preserve">[5] O. </w:t>
      </w:r>
      <w:proofErr w:type="spellStart"/>
      <w:r w:rsidRPr="00112615">
        <w:rPr>
          <w:rFonts w:ascii="Times New Roman" w:eastAsia="宋体" w:hAnsi="Times New Roman" w:cs="Times New Roman"/>
          <w:kern w:val="0"/>
          <w:sz w:val="24"/>
          <w:szCs w:val="24"/>
        </w:rPr>
        <w:t>Zawacki</w:t>
      </w:r>
      <w:proofErr w:type="spellEnd"/>
      <w:r w:rsidRPr="00112615">
        <w:rPr>
          <w:rFonts w:ascii="Times New Roman" w:eastAsia="宋体" w:hAnsi="Times New Roman" w:cs="Times New Roman"/>
          <w:kern w:val="0"/>
          <w:sz w:val="24"/>
          <w:szCs w:val="24"/>
        </w:rPr>
        <w:t xml:space="preserve">-Richter, V.I. </w:t>
      </w:r>
      <w:proofErr w:type="spellStart"/>
      <w:r w:rsidRPr="00112615">
        <w:rPr>
          <w:rFonts w:ascii="Times New Roman" w:eastAsia="宋体" w:hAnsi="Times New Roman" w:cs="Times New Roman"/>
          <w:kern w:val="0"/>
          <w:sz w:val="24"/>
          <w:szCs w:val="24"/>
        </w:rPr>
        <w:t>Marín</w:t>
      </w:r>
      <w:proofErr w:type="spellEnd"/>
      <w:r w:rsidRPr="00112615">
        <w:rPr>
          <w:rFonts w:ascii="Times New Roman" w:eastAsia="宋体" w:hAnsi="Times New Roman" w:cs="Times New Roman"/>
          <w:kern w:val="0"/>
          <w:sz w:val="24"/>
          <w:szCs w:val="24"/>
        </w:rPr>
        <w:t xml:space="preserve">, M. Bond and F. </w:t>
      </w:r>
      <w:proofErr w:type="spellStart"/>
      <w:r w:rsidRPr="00112615">
        <w:rPr>
          <w:rFonts w:ascii="Times New Roman" w:eastAsia="宋体" w:hAnsi="Times New Roman" w:cs="Times New Roman"/>
          <w:kern w:val="0"/>
          <w:sz w:val="24"/>
          <w:szCs w:val="24"/>
        </w:rPr>
        <w:t>Gouverneur</w:t>
      </w:r>
      <w:proofErr w:type="spellEnd"/>
      <w:r w:rsidRPr="00112615">
        <w:rPr>
          <w:rFonts w:ascii="Times New Roman" w:eastAsia="宋体" w:hAnsi="Times New Roman" w:cs="Times New Roman"/>
          <w:kern w:val="0"/>
          <w:sz w:val="24"/>
          <w:szCs w:val="24"/>
        </w:rPr>
        <w:t>: Systematic Review of Research on Artificial Intelligence Applications in Higher Education – Where Are the Educators</w:t>
      </w:r>
      <w:proofErr w:type="gramStart"/>
      <w:r w:rsidRPr="00112615">
        <w:rPr>
          <w:rFonts w:ascii="Times New Roman" w:eastAsia="宋体" w:hAnsi="Times New Roman" w:cs="Times New Roman"/>
          <w:kern w:val="0"/>
          <w:sz w:val="24"/>
          <w:szCs w:val="24"/>
        </w:rPr>
        <w:t>?,</w:t>
      </w:r>
      <w:proofErr w:type="gramEnd"/>
      <w:r w:rsidRPr="00112615">
        <w:rPr>
          <w:rFonts w:ascii="Times New Roman" w:eastAsia="宋体" w:hAnsi="Times New Roman" w:cs="Times New Roman"/>
          <w:kern w:val="0"/>
          <w:sz w:val="24"/>
          <w:szCs w:val="24"/>
        </w:rPr>
        <w:t xml:space="preserve"> International Journal of Educational Technology in Higher Education, Vol. 16 (2019) No.1, p.39.</w:t>
      </w:r>
      <w:r w:rsidRPr="00112615">
        <w:rPr>
          <w:rFonts w:ascii="Times New Roman" w:eastAsia="宋体" w:hAnsi="Times New Roman" w:cs="Times New Roman"/>
          <w:kern w:val="0"/>
          <w:sz w:val="24"/>
          <w:szCs w:val="24"/>
        </w:rPr>
        <w:br/>
        <w:t xml:space="preserve">[6] R. </w:t>
      </w:r>
      <w:proofErr w:type="spellStart"/>
      <w:r w:rsidRPr="00112615">
        <w:rPr>
          <w:rFonts w:ascii="Times New Roman" w:eastAsia="宋体" w:hAnsi="Times New Roman" w:cs="Times New Roman"/>
          <w:kern w:val="0"/>
          <w:sz w:val="24"/>
          <w:szCs w:val="24"/>
        </w:rPr>
        <w:t>Luckin</w:t>
      </w:r>
      <w:proofErr w:type="spellEnd"/>
      <w:r w:rsidRPr="00112615">
        <w:rPr>
          <w:rFonts w:ascii="Times New Roman" w:eastAsia="宋体" w:hAnsi="Times New Roman" w:cs="Times New Roman"/>
          <w:kern w:val="0"/>
          <w:sz w:val="24"/>
          <w:szCs w:val="24"/>
        </w:rPr>
        <w:t xml:space="preserve"> and M. </w:t>
      </w:r>
      <w:proofErr w:type="spellStart"/>
      <w:r w:rsidRPr="00112615">
        <w:rPr>
          <w:rFonts w:ascii="Times New Roman" w:eastAsia="宋体" w:hAnsi="Times New Roman" w:cs="Times New Roman"/>
          <w:kern w:val="0"/>
          <w:sz w:val="24"/>
          <w:szCs w:val="24"/>
        </w:rPr>
        <w:t>Cukurova</w:t>
      </w:r>
      <w:proofErr w:type="spellEnd"/>
      <w:r w:rsidRPr="00112615">
        <w:rPr>
          <w:rFonts w:ascii="Times New Roman" w:eastAsia="宋体" w:hAnsi="Times New Roman" w:cs="Times New Roman"/>
          <w:kern w:val="0"/>
          <w:sz w:val="24"/>
          <w:szCs w:val="24"/>
        </w:rPr>
        <w:t>: Designing Educational Technologies in the Age of AI: A Learning Sciences‐Driven Approach, British Journal of Educational Technology, Vol. 50 (2019) No.6, p.2815-2825.</w:t>
      </w:r>
    </w:p>
    <w:p w:rsidR="00F530D6" w:rsidRPr="00112615" w:rsidRDefault="00F530D6">
      <w:pPr>
        <w:rPr>
          <w:rFonts w:ascii="Times New Roman" w:hAnsi="Times New Roman" w:cs="Times New Roman"/>
        </w:rPr>
      </w:pPr>
    </w:p>
    <w:sectPr w:rsidR="00F530D6" w:rsidRPr="00112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0E5D"/>
    <w:multiLevelType w:val="multilevel"/>
    <w:tmpl w:val="58F4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0D32CA"/>
    <w:multiLevelType w:val="multilevel"/>
    <w:tmpl w:val="724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15"/>
    <w:rsid w:val="00112615"/>
    <w:rsid w:val="0023674E"/>
    <w:rsid w:val="00F530D6"/>
    <w:rsid w:val="00FC27BA"/>
    <w:rsid w:val="00FC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6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12615"/>
    <w:rPr>
      <w:b/>
      <w:bCs/>
    </w:rPr>
  </w:style>
  <w:style w:type="paragraph" w:customStyle="1" w:styleId="TTPAuthors">
    <w:name w:val="TTP Author(s)"/>
    <w:basedOn w:val="a"/>
    <w:next w:val="TTPAddress"/>
    <w:uiPriority w:val="99"/>
    <w:rsid w:val="00FC3C82"/>
    <w:pPr>
      <w:widowControl/>
      <w:autoSpaceDE w:val="0"/>
      <w:autoSpaceDN w:val="0"/>
      <w:spacing w:before="120"/>
      <w:jc w:val="center"/>
    </w:pPr>
    <w:rPr>
      <w:rFonts w:ascii="Arial" w:eastAsia="Times New Roman" w:hAnsi="Arial" w:cs="Arial"/>
      <w:kern w:val="0"/>
      <w:sz w:val="28"/>
      <w:szCs w:val="28"/>
      <w:lang w:eastAsia="en-US"/>
    </w:rPr>
  </w:style>
  <w:style w:type="paragraph" w:customStyle="1" w:styleId="TTPAddress">
    <w:name w:val="TTP Address"/>
    <w:basedOn w:val="a"/>
    <w:uiPriority w:val="99"/>
    <w:rsid w:val="00FC3C82"/>
    <w:pPr>
      <w:widowControl/>
      <w:autoSpaceDE w:val="0"/>
      <w:autoSpaceDN w:val="0"/>
      <w:spacing w:before="120"/>
      <w:jc w:val="center"/>
    </w:pPr>
    <w:rPr>
      <w:rFonts w:ascii="Arial" w:eastAsia="Times New Roman" w:hAnsi="Arial" w:cs="Arial"/>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61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12615"/>
    <w:rPr>
      <w:b/>
      <w:bCs/>
    </w:rPr>
  </w:style>
  <w:style w:type="paragraph" w:customStyle="1" w:styleId="TTPAuthors">
    <w:name w:val="TTP Author(s)"/>
    <w:basedOn w:val="a"/>
    <w:next w:val="TTPAddress"/>
    <w:uiPriority w:val="99"/>
    <w:rsid w:val="00FC3C82"/>
    <w:pPr>
      <w:widowControl/>
      <w:autoSpaceDE w:val="0"/>
      <w:autoSpaceDN w:val="0"/>
      <w:spacing w:before="120"/>
      <w:jc w:val="center"/>
    </w:pPr>
    <w:rPr>
      <w:rFonts w:ascii="Arial" w:eastAsia="Times New Roman" w:hAnsi="Arial" w:cs="Arial"/>
      <w:kern w:val="0"/>
      <w:sz w:val="28"/>
      <w:szCs w:val="28"/>
      <w:lang w:eastAsia="en-US"/>
    </w:rPr>
  </w:style>
  <w:style w:type="paragraph" w:customStyle="1" w:styleId="TTPAddress">
    <w:name w:val="TTP Address"/>
    <w:basedOn w:val="a"/>
    <w:uiPriority w:val="99"/>
    <w:rsid w:val="00FC3C82"/>
    <w:pPr>
      <w:widowControl/>
      <w:autoSpaceDE w:val="0"/>
      <w:autoSpaceDN w:val="0"/>
      <w:spacing w:before="120"/>
      <w:jc w:val="center"/>
    </w:pPr>
    <w:rPr>
      <w:rFonts w:ascii="Arial" w:eastAsia="Times New Roman" w:hAnsi="Arial" w:cs="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2026-03-09T07:07:00Z</dcterms:created>
  <dcterms:modified xsi:type="dcterms:W3CDTF">2026-03-09T07:24:00Z</dcterms:modified>
</cp:coreProperties>
</file>