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8307D" w14:textId="10FA692A" w:rsidR="003E3C20" w:rsidRDefault="003E3C20">
      <w:pPr>
        <w:rPr>
          <w:rFonts w:eastAsiaTheme="minorEastAsia"/>
        </w:rPr>
      </w:pPr>
    </w:p>
    <w:p w14:paraId="6A5912F5" w14:textId="77777777" w:rsidR="003E3C20" w:rsidRDefault="003E3C20">
      <w:pPr>
        <w:spacing w:after="120" w:line="340" w:lineRule="exact"/>
        <w:jc w:val="center"/>
        <w:rPr>
          <w:rFonts w:ascii="Arial Bold" w:eastAsia="宋体" w:hAnsi="Arial Bold" w:cs="Arial Bold"/>
          <w:b/>
          <w:bCs/>
          <w:iCs/>
          <w:sz w:val="28"/>
          <w:szCs w:val="28"/>
        </w:rPr>
      </w:pPr>
    </w:p>
    <w:p w14:paraId="165812AE" w14:textId="5A56CF80" w:rsidR="00C7726F" w:rsidRPr="005F7BFA" w:rsidRDefault="00863E82" w:rsidP="005F7BFA">
      <w:pPr>
        <w:spacing w:after="120"/>
        <w:jc w:val="center"/>
        <w:rPr>
          <w:rFonts w:ascii="Arial Bold" w:eastAsia="宋体" w:hAnsi="Arial Bold" w:cs="Arial Bold"/>
          <w:b/>
          <w:bCs/>
          <w:iCs/>
          <w:sz w:val="40"/>
          <w:szCs w:val="40"/>
        </w:rPr>
      </w:pPr>
      <w:r w:rsidRPr="00863E82">
        <w:rPr>
          <w:rFonts w:ascii="Arial Bold" w:eastAsia="宋体" w:hAnsi="Arial Bold" w:cs="Arial Bold"/>
          <w:b/>
          <w:bCs/>
          <w:iCs/>
          <w:sz w:val="40"/>
          <w:szCs w:val="40"/>
        </w:rPr>
        <w:t>A Bibliometric Analysis and Latent Dirichlet Allocation Topic Modelling of Digital Literacy in Education, 2006-2025</w:t>
      </w:r>
    </w:p>
    <w:p w14:paraId="4BD14BD1" w14:textId="18FC2ABF" w:rsidR="00C7726F" w:rsidRPr="00AC2520" w:rsidRDefault="009E7847" w:rsidP="00C7726F">
      <w:pPr>
        <w:jc w:val="center"/>
        <w:rPr>
          <w:rFonts w:ascii="Times New Roman Bold" w:hAnsi="Times New Roman Bold" w:cs="Times New Roman Bold"/>
          <w:b/>
          <w:sz w:val="24"/>
        </w:rPr>
      </w:pPr>
      <w:proofErr w:type="spellStart"/>
      <w:r>
        <w:rPr>
          <w:rFonts w:ascii="Times New Roman Bold" w:hAnsi="Times New Roman Bold" w:cs="Times New Roman Bold"/>
          <w:b/>
          <w:sz w:val="24"/>
        </w:rPr>
        <w:t>Liangjie</w:t>
      </w:r>
      <w:proofErr w:type="spellEnd"/>
      <w:r>
        <w:rPr>
          <w:rFonts w:ascii="Times New Roman Bold" w:hAnsi="Times New Roman Bold" w:cs="Times New Roman Bold"/>
          <w:b/>
          <w:sz w:val="24"/>
        </w:rPr>
        <w:t xml:space="preserve"> </w:t>
      </w:r>
      <w:r>
        <w:rPr>
          <w:rFonts w:ascii="Times New Roman Bold" w:hAnsi="Times New Roman Bold" w:cs="Times New Roman Bold" w:hint="eastAsia"/>
          <w:b/>
          <w:sz w:val="24"/>
        </w:rPr>
        <w:t>Fan</w:t>
      </w:r>
      <w:r w:rsidR="00C7726F" w:rsidRPr="00AC2520">
        <w:rPr>
          <w:rFonts w:ascii="Times New Roman Bold" w:hAnsi="Times New Roman Bold" w:cs="Times New Roman Bold"/>
          <w:b/>
          <w:bCs/>
          <w:sz w:val="24"/>
          <w:vertAlign w:val="superscript"/>
        </w:rPr>
        <w:t>1</w:t>
      </w:r>
      <w:r w:rsidR="00C7726F">
        <w:rPr>
          <w:rFonts w:ascii="Times New Roman Bold" w:hAnsi="Times New Roman Bold" w:cs="Times New Roman Bold"/>
          <w:b/>
          <w:bCs/>
          <w:sz w:val="24"/>
          <w:vertAlign w:val="superscript"/>
        </w:rPr>
        <w:t>*</w:t>
      </w:r>
    </w:p>
    <w:p w14:paraId="49184C79" w14:textId="77777777" w:rsidR="003E3C20" w:rsidRPr="009714B0" w:rsidRDefault="003E3C20">
      <w:pPr>
        <w:jc w:val="left"/>
        <w:rPr>
          <w:sz w:val="24"/>
        </w:rPr>
      </w:pPr>
    </w:p>
    <w:p w14:paraId="443AA522" w14:textId="364FFE6B" w:rsidR="003E3C20" w:rsidRPr="006816C9" w:rsidRDefault="00000000">
      <w:pPr>
        <w:jc w:val="center"/>
        <w:rPr>
          <w:rFonts w:ascii="Times New Roman Italic" w:hAnsi="Times New Roman Italic" w:cs="Times New Roman Italic"/>
          <w:sz w:val="24"/>
        </w:rPr>
      </w:pPr>
      <w:r w:rsidRPr="006816C9">
        <w:rPr>
          <w:rFonts w:ascii="Times New Roman Italic" w:hAnsi="Times New Roman Italic" w:cs="Times New Roman Italic"/>
          <w:sz w:val="24"/>
        </w:rPr>
        <w:t>¹</w:t>
      </w:r>
      <w:r w:rsidR="00863E82" w:rsidRPr="00863E82">
        <w:rPr>
          <w:rFonts w:ascii="Times New Roman Bold" w:hAnsi="Times New Roman Bold" w:cs="Times New Roman Bold"/>
          <w:b/>
          <w:sz w:val="24"/>
        </w:rPr>
        <w:t xml:space="preserve"> </w:t>
      </w:r>
      <w:r w:rsidR="009E7847" w:rsidRPr="009E7847">
        <w:rPr>
          <w:rFonts w:ascii="Times New Roman Bold" w:hAnsi="Times New Roman Bold" w:cs="Times New Roman Bold"/>
          <w:bCs/>
          <w:sz w:val="24"/>
        </w:rPr>
        <w:t xml:space="preserve">Department of Educational Studies, Academy of Future Education, Xi'an </w:t>
      </w:r>
      <w:proofErr w:type="spellStart"/>
      <w:r w:rsidR="009E7847" w:rsidRPr="009E7847">
        <w:rPr>
          <w:rFonts w:ascii="Times New Roman Bold" w:hAnsi="Times New Roman Bold" w:cs="Times New Roman Bold"/>
          <w:bCs/>
          <w:sz w:val="24"/>
        </w:rPr>
        <w:t>Jiaotong</w:t>
      </w:r>
      <w:proofErr w:type="spellEnd"/>
      <w:r w:rsidR="009E7847" w:rsidRPr="009E7847">
        <w:rPr>
          <w:rFonts w:ascii="Times New Roman Bold" w:hAnsi="Times New Roman Bold" w:cs="Times New Roman Bold"/>
          <w:bCs/>
          <w:sz w:val="24"/>
        </w:rPr>
        <w:t>-Liverpool University, Suzhou, P.R. China</w:t>
      </w:r>
    </w:p>
    <w:p w14:paraId="33711E54" w14:textId="77777777" w:rsidR="009E7847" w:rsidRPr="006816C9" w:rsidRDefault="00000000">
      <w:pPr>
        <w:jc w:val="center"/>
        <w:rPr>
          <w:rFonts w:ascii="Times New Roman Italic" w:hAnsi="Times New Roman Italic" w:cs="Times New Roman Italic"/>
          <w:sz w:val="24"/>
        </w:rPr>
      </w:pPr>
      <w:r w:rsidRPr="006816C9">
        <w:rPr>
          <w:rFonts w:ascii="Times New Roman Italic" w:hAnsi="Times New Roman Italic" w:cs="Times New Roman Italic"/>
          <w:sz w:val="24"/>
        </w:rPr>
        <w:t xml:space="preserve">Corresponding Author*: </w:t>
      </w:r>
      <w:proofErr w:type="spellStart"/>
      <w:r w:rsidR="009E7847" w:rsidRPr="009E7847">
        <w:rPr>
          <w:rFonts w:ascii="Times New Roman Bold" w:hAnsi="Times New Roman Bold" w:cs="Times New Roman Bold"/>
          <w:bCs/>
          <w:sz w:val="24"/>
        </w:rPr>
        <w:t>Liangjie</w:t>
      </w:r>
      <w:proofErr w:type="spellEnd"/>
      <w:r w:rsidR="009E7847" w:rsidRPr="009E7847">
        <w:rPr>
          <w:rFonts w:ascii="Times New Roman Bold" w:hAnsi="Times New Roman Bold" w:cs="Times New Roman Bold"/>
          <w:bCs/>
          <w:sz w:val="24"/>
        </w:rPr>
        <w:t xml:space="preserve"> Fan</w:t>
      </w:r>
      <w:r w:rsidRPr="006816C9">
        <w:rPr>
          <w:rFonts w:ascii="Times New Roman Italic" w:hAnsi="Times New Roman Italic" w:cs="Times New Roman Italic" w:hint="eastAsia"/>
          <w:sz w:val="24"/>
        </w:rPr>
        <w:t xml:space="preserve"> </w:t>
      </w:r>
      <w:r w:rsidR="009E7847">
        <w:rPr>
          <w:rFonts w:ascii="Times New Roman Italic" w:hAnsi="Times New Roman Italic" w:cs="Times New Roman Italic"/>
          <w:sz w:val="24"/>
        </w:rPr>
        <w:t xml:space="preserve">  </w:t>
      </w:r>
      <w:r w:rsidRPr="006816C9">
        <w:rPr>
          <w:rFonts w:ascii="Times New Roman Italic" w:hAnsi="Times New Roman Italic" w:cs="Times New Roman Italic" w:hint="eastAsia"/>
          <w:sz w:val="24"/>
        </w:rPr>
        <w:t xml:space="preserve">E-mail: </w:t>
      </w:r>
      <w:r w:rsidR="009E7847">
        <w:rPr>
          <w:rFonts w:ascii="Times New Roman Bold" w:hAnsi="Times New Roman Bold" w:cs="Times New Roman Bold"/>
          <w:bCs/>
          <w:sz w:val="24"/>
        </w:rPr>
        <w:fldChar w:fldCharType="begin"/>
      </w:r>
      <w:r w:rsidR="009E7847">
        <w:rPr>
          <w:rFonts w:ascii="Times New Roman Bold" w:hAnsi="Times New Roman Bold" w:cs="Times New Roman Bold"/>
          <w:bCs/>
          <w:sz w:val="24"/>
        </w:rPr>
        <w:instrText>HYPERLINK "mailto:</w:instrText>
      </w:r>
      <w:r w:rsidR="009E7847" w:rsidRPr="009E7847">
        <w:rPr>
          <w:rFonts w:ascii="Times New Roman Bold" w:hAnsi="Times New Roman Bold" w:cs="Times New Roman Bold"/>
          <w:bCs/>
          <w:sz w:val="24"/>
        </w:rPr>
        <w:instrText>1592321480@qq.com</w:instrText>
      </w:r>
    </w:p>
    <w:p w14:paraId="15A53D42" w14:textId="77777777" w:rsidR="009E7847" w:rsidRPr="00502AA9" w:rsidRDefault="009E7847">
      <w:pPr>
        <w:jc w:val="center"/>
        <w:rPr>
          <w:rStyle w:val="a9"/>
          <w:rFonts w:ascii="Times New Roman Italic" w:hAnsi="Times New Roman Italic" w:cs="Times New Roman Italic"/>
          <w:sz w:val="24"/>
        </w:rPr>
      </w:pPr>
      <w:r>
        <w:rPr>
          <w:rFonts w:ascii="Times New Roman Bold" w:hAnsi="Times New Roman Bold" w:cs="Times New Roman Bold"/>
          <w:bCs/>
          <w:sz w:val="24"/>
        </w:rPr>
        <w:instrText>"</w:instrText>
      </w:r>
      <w:r>
        <w:rPr>
          <w:rFonts w:ascii="Times New Roman Bold" w:hAnsi="Times New Roman Bold" w:cs="Times New Roman Bold"/>
          <w:bCs/>
          <w:sz w:val="24"/>
        </w:rPr>
        <w:fldChar w:fldCharType="separate"/>
      </w:r>
      <w:r w:rsidRPr="00502AA9">
        <w:rPr>
          <w:rStyle w:val="a9"/>
          <w:rFonts w:ascii="Times New Roman Bold" w:hAnsi="Times New Roman Bold" w:cs="Times New Roman Bold"/>
          <w:bCs/>
          <w:sz w:val="24"/>
        </w:rPr>
        <w:t>1592321480@qq.com</w:t>
      </w:r>
    </w:p>
    <w:p w14:paraId="6A1D56AD" w14:textId="7F2BBE0D" w:rsidR="003E3C20" w:rsidRPr="009714B0" w:rsidRDefault="009E7847" w:rsidP="009714B0">
      <w:pPr>
        <w:jc w:val="center"/>
        <w:rPr>
          <w:rFonts w:eastAsia="宋体" w:cs="Times New Roman"/>
          <w:sz w:val="24"/>
        </w:rPr>
      </w:pPr>
      <w:r>
        <w:rPr>
          <w:rFonts w:ascii="Times New Roman Bold" w:hAnsi="Times New Roman Bold" w:cs="Times New Roman Bold"/>
          <w:bCs/>
          <w:sz w:val="24"/>
        </w:rPr>
        <w:fldChar w:fldCharType="end"/>
      </w:r>
    </w:p>
    <w:tbl>
      <w:tblPr>
        <w:tblStyle w:val="a6"/>
        <w:tblW w:w="499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5998"/>
      </w:tblGrid>
      <w:tr w:rsidR="003E3C20" w14:paraId="4A7CE875" w14:textId="77777777">
        <w:trPr>
          <w:trHeight w:val="385"/>
        </w:trPr>
        <w:tc>
          <w:tcPr>
            <w:tcW w:w="1819" w:type="pct"/>
            <w:tcBorders>
              <w:top w:val="single" w:sz="4" w:space="0" w:color="auto"/>
              <w:bottom w:val="nil"/>
            </w:tcBorders>
            <w:vAlign w:val="center"/>
          </w:tcPr>
          <w:p w14:paraId="02930FEE" w14:textId="77777777" w:rsidR="003E3C20" w:rsidRDefault="00000000">
            <w:pPr>
              <w:pStyle w:val="a4"/>
              <w:pBdr>
                <w:top w:val="none" w:sz="0" w:space="0" w:color="auto"/>
                <w:left w:val="none" w:sz="0" w:space="0" w:color="auto"/>
                <w:bottom w:val="none" w:sz="0" w:space="0" w:color="auto"/>
                <w:right w:val="none" w:sz="0" w:space="0" w:color="auto"/>
              </w:pBdr>
              <w:jc w:val="left"/>
              <w:rPr>
                <w:rFonts w:eastAsia="微软雅黑" w:cs="Times New Roman"/>
                <w:b/>
                <w:bCs/>
                <w:sz w:val="20"/>
                <w:szCs w:val="20"/>
              </w:rPr>
            </w:pPr>
            <w:r>
              <w:rPr>
                <w:rFonts w:eastAsia="微软雅黑" w:cs="Times New Roman"/>
                <w:b/>
                <w:bCs/>
                <w:sz w:val="20"/>
                <w:szCs w:val="20"/>
              </w:rPr>
              <w:t>ARTICLE INFO</w:t>
            </w:r>
          </w:p>
        </w:tc>
        <w:tc>
          <w:tcPr>
            <w:tcW w:w="3180" w:type="pct"/>
            <w:vMerge w:val="restart"/>
          </w:tcPr>
          <w:p w14:paraId="5ED6D235" w14:textId="77777777" w:rsidR="003E3C20" w:rsidRDefault="00000000">
            <w:pPr>
              <w:pStyle w:val="a4"/>
              <w:rPr>
                <w:rFonts w:ascii="Times New Roman Bold" w:hAnsi="Times New Roman Bold" w:cs="Times New Roman Bold"/>
                <w:b/>
                <w:bCs/>
                <w:sz w:val="20"/>
                <w:szCs w:val="20"/>
              </w:rPr>
            </w:pPr>
            <w:r>
              <w:rPr>
                <w:rFonts w:ascii="Times New Roman Bold" w:hAnsi="Times New Roman Bold" w:cs="Times New Roman Bold"/>
                <w:b/>
                <w:bCs/>
                <w:sz w:val="20"/>
                <w:szCs w:val="20"/>
              </w:rPr>
              <w:t>ABSTRACT</w:t>
            </w:r>
          </w:p>
          <w:p w14:paraId="724B36A9" w14:textId="3E268D4F" w:rsidR="003E3C20" w:rsidRDefault="00863E82" w:rsidP="006816C9">
            <w:pPr>
              <w:pStyle w:val="a4"/>
              <w:pBdr>
                <w:top w:val="none" w:sz="0" w:space="0" w:color="auto"/>
                <w:left w:val="none" w:sz="0" w:space="0" w:color="auto"/>
                <w:bottom w:val="none" w:sz="0" w:space="0" w:color="auto"/>
                <w:right w:val="none" w:sz="0" w:space="0" w:color="auto"/>
              </w:pBdr>
              <w:rPr>
                <w:rFonts w:cs="Times New Roman"/>
                <w:bCs/>
                <w:iCs/>
                <w:sz w:val="20"/>
                <w:szCs w:val="20"/>
              </w:rPr>
            </w:pPr>
            <w:r w:rsidRPr="00F45A61">
              <w:rPr>
                <w:rFonts w:cs="Times New Roman"/>
                <w:sz w:val="24"/>
              </w:rPr>
              <w:t xml:space="preserve">Digital Literacy (DL) has emerged as a pivotal competence for </w:t>
            </w:r>
            <w:r>
              <w:rPr>
                <w:rFonts w:cs="Times New Roman"/>
                <w:sz w:val="24"/>
              </w:rPr>
              <w:t xml:space="preserve">individuals </w:t>
            </w:r>
            <w:r w:rsidRPr="00F45A61">
              <w:rPr>
                <w:rFonts w:cs="Times New Roman"/>
                <w:sz w:val="24"/>
              </w:rPr>
              <w:t xml:space="preserve">to embrace the digital era with the rapidly advancing information and technologies. This paper uses bibliometrics and topic modeling to examine </w:t>
            </w:r>
            <w:r>
              <w:rPr>
                <w:rFonts w:cs="Times New Roman"/>
                <w:sz w:val="24"/>
              </w:rPr>
              <w:t>1,421</w:t>
            </w:r>
            <w:r w:rsidRPr="00F45A61">
              <w:rPr>
                <w:rFonts w:cs="Times New Roman"/>
                <w:sz w:val="24"/>
              </w:rPr>
              <w:t xml:space="preserve"> research articles on DL in education published in the Web of Science from </w:t>
            </w:r>
            <w:r>
              <w:rPr>
                <w:rFonts w:cs="Times New Roman"/>
                <w:sz w:val="24"/>
              </w:rPr>
              <w:t>2006</w:t>
            </w:r>
            <w:r w:rsidRPr="00F45A61">
              <w:rPr>
                <w:rFonts w:cs="Times New Roman"/>
                <w:sz w:val="24"/>
              </w:rPr>
              <w:t xml:space="preserve"> to 202</w:t>
            </w:r>
            <w:r>
              <w:rPr>
                <w:rFonts w:cs="Times New Roman"/>
                <w:sz w:val="24"/>
              </w:rPr>
              <w:t>5</w:t>
            </w:r>
            <w:r w:rsidRPr="00F45A61">
              <w:rPr>
                <w:rFonts w:cs="Times New Roman"/>
                <w:sz w:val="24"/>
              </w:rPr>
              <w:t xml:space="preserve">, encompassing annual publication trends, relevant sources, countries, research topics, and trends. Key findings displayed that studies on DL have clocked staggering growth, with the United States and the United Kingdom contributing the most in this field. Additionally, </w:t>
            </w:r>
            <w:r>
              <w:rPr>
                <w:rFonts w:cs="Times New Roman"/>
                <w:sz w:val="24"/>
              </w:rPr>
              <w:t>the author</w:t>
            </w:r>
            <w:r w:rsidRPr="00F45A61">
              <w:rPr>
                <w:rFonts w:cs="Times New Roman"/>
                <w:sz w:val="24"/>
              </w:rPr>
              <w:t xml:space="preserve"> used </w:t>
            </w:r>
            <w:r>
              <w:rPr>
                <w:rFonts w:cs="Times New Roman"/>
                <w:sz w:val="24"/>
              </w:rPr>
              <w:t>latent Dirichlet allocation (LDA)</w:t>
            </w:r>
            <w:r w:rsidRPr="00F45A61">
              <w:rPr>
                <w:rFonts w:cs="Times New Roman"/>
                <w:sz w:val="24"/>
              </w:rPr>
              <w:t xml:space="preserve"> topic modeling and keyword analysis to depict the 12 latent topics in DL, discussed the plausible reasons for these varied patterns, and proposed implications based on the research findings.</w:t>
            </w:r>
            <w:r w:rsidR="003C2F50">
              <w:rPr>
                <w:rFonts w:cs="Times New Roman"/>
                <w:bCs/>
                <w:iCs/>
                <w:sz w:val="20"/>
                <w:szCs w:val="20"/>
              </w:rPr>
              <w:t xml:space="preserve">                                                </w:t>
            </w:r>
          </w:p>
        </w:tc>
      </w:tr>
      <w:tr w:rsidR="003E3C20" w14:paraId="1933C0FC" w14:textId="77777777">
        <w:trPr>
          <w:trHeight w:val="336"/>
        </w:trPr>
        <w:tc>
          <w:tcPr>
            <w:tcW w:w="1819" w:type="pct"/>
            <w:tcBorders>
              <w:top w:val="single" w:sz="4" w:space="0" w:color="auto"/>
              <w:bottom w:val="nil"/>
            </w:tcBorders>
            <w:vAlign w:val="center"/>
          </w:tcPr>
          <w:p w14:paraId="34EE9C1C" w14:textId="77777777" w:rsidR="003E3C20" w:rsidRDefault="00000000">
            <w:pPr>
              <w:pStyle w:val="a4"/>
              <w:jc w:val="left"/>
              <w:rPr>
                <w:rFonts w:eastAsia="Times New Roman" w:cs="Times New Roman"/>
                <w:kern w:val="0"/>
                <w:sz w:val="20"/>
                <w:szCs w:val="20"/>
                <w:lang w:bidi="ar"/>
              </w:rPr>
            </w:pPr>
            <w:r>
              <w:rPr>
                <w:rFonts w:eastAsia="Times New Roman" w:cs="Times New Roman" w:hint="eastAsia"/>
                <w:i/>
                <w:iCs/>
                <w:kern w:val="0"/>
                <w:sz w:val="20"/>
                <w:szCs w:val="20"/>
                <w:lang w:bidi="ar"/>
              </w:rPr>
              <w:t>Keywords</w:t>
            </w:r>
          </w:p>
          <w:p w14:paraId="01820DA4" w14:textId="77777777" w:rsidR="00863E82" w:rsidRDefault="00863E82" w:rsidP="006816C9">
            <w:pPr>
              <w:pStyle w:val="a4"/>
              <w:pBdr>
                <w:top w:val="none" w:sz="0" w:space="0" w:color="auto"/>
                <w:left w:val="none" w:sz="0" w:space="0" w:color="auto"/>
                <w:bottom w:val="none" w:sz="0" w:space="0" w:color="auto"/>
                <w:right w:val="none" w:sz="0" w:space="0" w:color="auto"/>
              </w:pBdr>
              <w:rPr>
                <w:rFonts w:ascii="Times New Roman Bold" w:hAnsi="Times New Roman Bold" w:cs="Times New Roman Bold"/>
                <w:sz w:val="20"/>
              </w:rPr>
            </w:pPr>
            <w:r w:rsidRPr="00F45A61">
              <w:rPr>
                <w:rFonts w:cs="Times New Roman"/>
                <w:sz w:val="24"/>
              </w:rPr>
              <w:t>digital literacy</w:t>
            </w:r>
            <w:r>
              <w:rPr>
                <w:rFonts w:ascii="Times New Roman Bold" w:hAnsi="Times New Roman Bold" w:cs="Times New Roman Bold"/>
                <w:sz w:val="20"/>
              </w:rPr>
              <w:t xml:space="preserve"> </w:t>
            </w:r>
          </w:p>
          <w:p w14:paraId="6383982E" w14:textId="795D4756" w:rsidR="003E3C20" w:rsidRDefault="00863E82">
            <w:pPr>
              <w:rPr>
                <w:rFonts w:cs="Times New Roman"/>
                <w:sz w:val="24"/>
              </w:rPr>
            </w:pPr>
            <w:r w:rsidRPr="00F45A61">
              <w:rPr>
                <w:rFonts w:cs="Times New Roman"/>
                <w:sz w:val="24"/>
              </w:rPr>
              <w:t>digital education</w:t>
            </w:r>
          </w:p>
          <w:p w14:paraId="5B6197F2" w14:textId="72212638" w:rsidR="00863E82" w:rsidRDefault="00863E82">
            <w:pPr>
              <w:rPr>
                <w:rFonts w:cs="Times New Roman"/>
                <w:sz w:val="24"/>
              </w:rPr>
            </w:pPr>
            <w:r w:rsidRPr="00F45A61">
              <w:rPr>
                <w:rFonts w:cs="Times New Roman"/>
                <w:sz w:val="24"/>
              </w:rPr>
              <w:t>topic modeling</w:t>
            </w:r>
          </w:p>
          <w:p w14:paraId="0628F02B" w14:textId="39EAAE8E" w:rsidR="00863E82" w:rsidRDefault="00863E82">
            <w:pPr>
              <w:rPr>
                <w:rFonts w:cs="Times New Roman"/>
                <w:sz w:val="24"/>
              </w:rPr>
            </w:pPr>
            <w:r w:rsidRPr="00F45A61">
              <w:rPr>
                <w:rFonts w:cs="Times New Roman"/>
                <w:sz w:val="24"/>
              </w:rPr>
              <w:t>bibliometric analysis</w:t>
            </w:r>
          </w:p>
          <w:p w14:paraId="19830786" w14:textId="77777777" w:rsidR="00863E82" w:rsidRDefault="00863E82"/>
          <w:p w14:paraId="2FB19C36" w14:textId="4BC280E8" w:rsidR="006816C9" w:rsidRDefault="00000000">
            <w:pPr>
              <w:pStyle w:val="a4"/>
              <w:jc w:val="left"/>
              <w:rPr>
                <w:rFonts w:eastAsia="Times New Roman" w:cs="Times New Roman"/>
                <w:i/>
                <w:iCs/>
                <w:kern w:val="0"/>
                <w:sz w:val="20"/>
                <w:szCs w:val="20"/>
                <w:lang w:bidi="ar"/>
              </w:rPr>
            </w:pPr>
            <w:r>
              <w:rPr>
                <w:rFonts w:eastAsia="Times New Roman" w:cs="Times New Roman" w:hint="eastAsia"/>
                <w:i/>
                <w:iCs/>
                <w:kern w:val="0"/>
                <w:sz w:val="20"/>
                <w:szCs w:val="20"/>
                <w:lang w:bidi="ar"/>
              </w:rPr>
              <w:t>Published:</w:t>
            </w:r>
          </w:p>
          <w:p w14:paraId="125CA1C4" w14:textId="05286DBB" w:rsidR="003E3C20" w:rsidRDefault="00AB792E">
            <w:r>
              <w:t>7 March 2026</w:t>
            </w:r>
          </w:p>
          <w:p w14:paraId="06B69FCB" w14:textId="77777777" w:rsidR="003E3C20" w:rsidRDefault="003E3C20">
            <w:pPr>
              <w:pStyle w:val="a4"/>
              <w:jc w:val="left"/>
              <w:rPr>
                <w:rFonts w:ascii="Times New Roman Bold" w:hAnsi="Times New Roman Bold" w:cs="Times New Roman Bold"/>
                <w:b/>
                <w:bCs/>
                <w:sz w:val="22"/>
                <w:szCs w:val="22"/>
              </w:rPr>
            </w:pPr>
          </w:p>
        </w:tc>
        <w:tc>
          <w:tcPr>
            <w:tcW w:w="3180" w:type="pct"/>
            <w:vMerge/>
            <w:vAlign w:val="center"/>
          </w:tcPr>
          <w:p w14:paraId="271CDC14" w14:textId="77777777" w:rsidR="003E3C20" w:rsidRDefault="003E3C20">
            <w:pPr>
              <w:keepNext/>
              <w:rPr>
                <w:rFonts w:eastAsia="Times New Roman" w:cs="Times New Roman"/>
                <w:b/>
                <w:sz w:val="24"/>
              </w:rPr>
            </w:pPr>
          </w:p>
        </w:tc>
      </w:tr>
      <w:tr w:rsidR="003E3C20" w14:paraId="4A08F220" w14:textId="77777777">
        <w:tc>
          <w:tcPr>
            <w:tcW w:w="1819" w:type="pct"/>
            <w:tcBorders>
              <w:top w:val="nil"/>
              <w:bottom w:val="single" w:sz="4" w:space="0" w:color="auto"/>
            </w:tcBorders>
            <w:vAlign w:val="center"/>
          </w:tcPr>
          <w:p w14:paraId="717F5597" w14:textId="77777777" w:rsidR="003E3C20" w:rsidRDefault="003E3C20">
            <w:pPr>
              <w:pStyle w:val="a4"/>
              <w:jc w:val="left"/>
              <w:rPr>
                <w:rFonts w:ascii="Times New Roman Bold" w:hAnsi="Times New Roman Bold" w:cs="Times New Roman Bold"/>
                <w:b/>
                <w:bCs/>
                <w:sz w:val="22"/>
                <w:szCs w:val="22"/>
              </w:rPr>
            </w:pPr>
          </w:p>
        </w:tc>
        <w:tc>
          <w:tcPr>
            <w:tcW w:w="3180" w:type="pct"/>
            <w:vMerge/>
            <w:vAlign w:val="center"/>
          </w:tcPr>
          <w:p w14:paraId="3D037E16" w14:textId="77777777" w:rsidR="003E3C20" w:rsidRDefault="003E3C20">
            <w:pPr>
              <w:keepNext/>
              <w:rPr>
                <w:rFonts w:eastAsia="Times New Roman" w:cs="Times New Roman"/>
                <w:b/>
                <w:sz w:val="24"/>
              </w:rPr>
            </w:pPr>
          </w:p>
        </w:tc>
      </w:tr>
    </w:tbl>
    <w:p w14:paraId="543D9130" w14:textId="77777777" w:rsidR="003E3C20" w:rsidRDefault="003E3C20">
      <w:pPr>
        <w:pStyle w:val="ad"/>
        <w:ind w:left="0"/>
        <w:rPr>
          <w:rFonts w:eastAsia="Times New Roman" w:cs="Times New Roman"/>
          <w:b/>
          <w:sz w:val="28"/>
          <w:szCs w:val="28"/>
        </w:rPr>
      </w:pPr>
    </w:p>
    <w:p w14:paraId="76248E6B" w14:textId="6059546F" w:rsidR="00877F6F" w:rsidRDefault="00877F6F" w:rsidP="00877F6F">
      <w:pPr>
        <w:pStyle w:val="ad"/>
        <w:numPr>
          <w:ilvl w:val="0"/>
          <w:numId w:val="1"/>
        </w:numPr>
        <w:rPr>
          <w:rFonts w:eastAsia="Times New Roman" w:cs="Times New Roman"/>
          <w:b/>
          <w:sz w:val="28"/>
          <w:szCs w:val="28"/>
        </w:rPr>
      </w:pPr>
      <w:r>
        <w:rPr>
          <w:rFonts w:ascii="Times New Roman Bold" w:eastAsia="Times New Roman" w:hAnsi="Times New Roman Bold" w:cs="Times New Roman Bold"/>
          <w:b/>
          <w:sz w:val="28"/>
          <w:szCs w:val="28"/>
        </w:rPr>
        <w:t>Introduction</w:t>
      </w:r>
    </w:p>
    <w:p w14:paraId="4087D42F" w14:textId="01798741" w:rsidR="00863E82" w:rsidRPr="00863E82" w:rsidRDefault="00863E82" w:rsidP="00863E82">
      <w:pPr>
        <w:ind w:firstLine="360"/>
        <w:rPr>
          <w:rFonts w:eastAsia="Times New Roman" w:cs="Times New Roman"/>
          <w:sz w:val="24"/>
        </w:rPr>
      </w:pPr>
      <w:r w:rsidRPr="00863E82">
        <w:rPr>
          <w:rFonts w:eastAsia="Times New Roman" w:cs="Times New Roman"/>
          <w:sz w:val="24"/>
        </w:rPr>
        <w:t>Under the milieu of a rapidly advancing era of information and technology, digital literacy (DL), a combination of both technical and cognitive abilities in the effective use of information and communication technologies to find, evaluate, create, and communicate information (American Library Association, 2023) has emerged as an imperative skill for individuals to engage and adapt in 21st-century communication and social networks. The opportunities that DL can bring are abundant. Firstly, DL emphasizes the skills of navigating and searching for digital information, enabling people to effectively and fully utilize available digital information in the era of electronic information explosion (Reddy et al., 2021). Secondly, DL also includes skills in critical evaluation, filtering, and decrypting digital information, which can enable individuals to cope with information overload and discern the authenticity of information, thereby making the right decision (</w:t>
      </w:r>
      <w:proofErr w:type="spellStart"/>
      <w:r w:rsidRPr="00863E82">
        <w:rPr>
          <w:rFonts w:eastAsia="Times New Roman" w:cs="Times New Roman"/>
          <w:sz w:val="24"/>
        </w:rPr>
        <w:t>Kabakus</w:t>
      </w:r>
      <w:proofErr w:type="spellEnd"/>
      <w:r w:rsidRPr="00863E82">
        <w:rPr>
          <w:rFonts w:eastAsia="Times New Roman" w:cs="Times New Roman"/>
          <w:sz w:val="24"/>
        </w:rPr>
        <w:t xml:space="preserve"> </w:t>
      </w:r>
      <w:r w:rsidRPr="00863E82">
        <w:rPr>
          <w:rFonts w:eastAsia="Times New Roman" w:cs="Times New Roman"/>
          <w:sz w:val="24"/>
        </w:rPr>
        <w:lastRenderedPageBreak/>
        <w:t>et al., 2023). Besides, although the digital society has brought many benefits to society and individuals, it also poses challenges, such as threats to personal privacy data (Taddeo, 2020), while the DL also emphasizes digital ethics and security, which can enable individuals to better combat threats in the digital age and protect their data security. Hence, possessing DL could not only empower individuals to access and navigate through a vast sea of digital information, enabling them to seek out high-quality content but also cultivate their ability to remain cognitively alert amidst the deluge of information and safeguard their private data from potential breaches. Notably, its benefits are still expanding as the evolving conceptions of it continue to unfold (see Section 2.1 for details) and have been taken as an essential attribute of a discerning citizenry and a competitive workforce (Weninger, 2023). Hence, how to cultivate citizens with DL has become a concern for educational researchers.</w:t>
      </w:r>
    </w:p>
    <w:p w14:paraId="35E3EDB6" w14:textId="77777777" w:rsidR="00863E82" w:rsidRPr="00863E82" w:rsidRDefault="00863E82" w:rsidP="00863E82">
      <w:pPr>
        <w:ind w:firstLine="360"/>
        <w:rPr>
          <w:rFonts w:eastAsia="Times New Roman" w:cs="Times New Roman"/>
          <w:sz w:val="24"/>
        </w:rPr>
      </w:pPr>
      <w:r w:rsidRPr="00863E82">
        <w:rPr>
          <w:rFonts w:eastAsia="Times New Roman" w:cs="Times New Roman"/>
          <w:sz w:val="24"/>
        </w:rPr>
        <w:t xml:space="preserve">Unfortunately, the DL education is still facing challenges. For instance, in terms of infrastructure construction, the digital divide is extremely severe, there is a clear imbalance in the distribution of digital resources between countries, and urban and rural areas, which affects students' learning experience and knowledge acquisition. Secondly, regarding education policies, due to the different backgrounds of various countries, it is worth paying attention to how to develop digital standards and training courses that are suitable for their citizens. In addition, teachers' DL needs to be improved. Specifically, there is still a shortage of teachers with high-level DL, which directly affects students' learning outcomes as teachers are unable to fully utilize digital tools and resources for teaching. Meanwhile, some teachers' resistance or fear of digital technology may also hinder the promotion of DL education. </w:t>
      </w:r>
    </w:p>
    <w:p w14:paraId="7586ED21" w14:textId="04232268" w:rsidR="00877F6F" w:rsidRDefault="00863E82" w:rsidP="00863E82">
      <w:pPr>
        <w:ind w:firstLine="360"/>
        <w:rPr>
          <w:rFonts w:eastAsia="Times New Roman" w:cs="Times New Roman"/>
          <w:sz w:val="24"/>
        </w:rPr>
      </w:pPr>
      <w:r w:rsidRPr="00863E82">
        <w:rPr>
          <w:rFonts w:eastAsia="Times New Roman" w:cs="Times New Roman"/>
          <w:sz w:val="24"/>
        </w:rPr>
        <w:t>Faced with these opportunities and challenges, lots of scholars have engaged in discussing the development of DL by conducting empirical research. However, there is a relative scarcity of review articles, which hinders researchers from gaining a comprehensive understanding of the current research landscape and future trends in the field. Hence, the present study adopts a bibliometric approach to review DL in education. The primary objective is to provide a comprehensive understanding of the current research status, distribution of topics, and topic trends to offer guidance for future research endeavors.</w:t>
      </w:r>
    </w:p>
    <w:p w14:paraId="5444014D" w14:textId="77777777" w:rsidR="00877F6F" w:rsidRPr="00863E82" w:rsidRDefault="00877F6F" w:rsidP="00877F6F">
      <w:pPr>
        <w:rPr>
          <w:rFonts w:eastAsia="Times New Roman" w:cs="Times New Roman"/>
          <w:sz w:val="24"/>
        </w:rPr>
      </w:pPr>
    </w:p>
    <w:p w14:paraId="4FF2B99E" w14:textId="77777777" w:rsidR="00877F6F" w:rsidRDefault="00877F6F" w:rsidP="00877F6F">
      <w:pPr>
        <w:pStyle w:val="ad"/>
        <w:numPr>
          <w:ilvl w:val="0"/>
          <w:numId w:val="1"/>
        </w:numPr>
        <w:rPr>
          <w:rFonts w:ascii="Times New Roman Bold" w:hAnsi="Times New Roman Bold" w:cs="Times New Roman Bold"/>
          <w:b/>
          <w:kern w:val="32"/>
          <w:sz w:val="28"/>
          <w:szCs w:val="28"/>
        </w:rPr>
      </w:pPr>
      <w:r>
        <w:rPr>
          <w:rFonts w:ascii="Times New Roman Bold" w:eastAsia="Times New Roman" w:hAnsi="Times New Roman Bold" w:cs="Times New Roman Bold"/>
          <w:b/>
          <w:sz w:val="28"/>
          <w:szCs w:val="28"/>
        </w:rPr>
        <w:t>Literature Review</w:t>
      </w:r>
    </w:p>
    <w:p w14:paraId="1C0D85B4" w14:textId="7F495093" w:rsidR="00863E82" w:rsidRPr="00863E82" w:rsidRDefault="00863E82" w:rsidP="00863E82">
      <w:pPr>
        <w:spacing w:line="480" w:lineRule="auto"/>
        <w:rPr>
          <w:rFonts w:cs="Times New Roman"/>
          <w:b/>
          <w:bCs/>
          <w:sz w:val="26"/>
          <w:szCs w:val="26"/>
        </w:rPr>
      </w:pPr>
      <w:r>
        <w:rPr>
          <w:rFonts w:cs="Times New Roman"/>
          <w:b/>
          <w:bCs/>
          <w:sz w:val="26"/>
          <w:szCs w:val="26"/>
        </w:rPr>
        <w:t xml:space="preserve">2.1 </w:t>
      </w:r>
      <w:r w:rsidRPr="00863E82">
        <w:rPr>
          <w:rFonts w:cs="Times New Roman"/>
          <w:b/>
          <w:bCs/>
          <w:sz w:val="26"/>
          <w:szCs w:val="26"/>
        </w:rPr>
        <w:t>What is DL?</w:t>
      </w:r>
    </w:p>
    <w:p w14:paraId="4DCF1BC3" w14:textId="77777777" w:rsidR="00863E82" w:rsidRDefault="00863E82" w:rsidP="00863E82">
      <w:pPr>
        <w:ind w:firstLine="420"/>
        <w:rPr>
          <w:rFonts w:cs="Times New Roman"/>
          <w:sz w:val="24"/>
        </w:rPr>
      </w:pPr>
      <w:r w:rsidRPr="00380630">
        <w:rPr>
          <w:rFonts w:cs="Times New Roman"/>
          <w:sz w:val="24"/>
        </w:rPr>
        <w:t xml:space="preserve">The proposal of DL can be traced back to 1997. Glister </w:t>
      </w:r>
      <w:r>
        <w:rPr>
          <w:rFonts w:cs="Times New Roman"/>
          <w:sz w:val="24"/>
        </w:rPr>
        <w:t>(1997)</w:t>
      </w:r>
      <w:r w:rsidRPr="00380630">
        <w:rPr>
          <w:rFonts w:cs="Times New Roman"/>
          <w:sz w:val="24"/>
        </w:rPr>
        <w:t xml:space="preserve"> defined it in educational terms, ‘the ability to understand and use information in multiple formats from a wide range of sources when it is presented via computers’ (p.1). In this seminal article, the author characterized DL as an ability to search and evaluate textual and multimedia information online</w:t>
      </w:r>
      <w:r>
        <w:rPr>
          <w:rFonts w:cs="Times New Roman"/>
          <w:sz w:val="24"/>
        </w:rPr>
        <w:t xml:space="preserve"> (Meyers et al., 2013)</w:t>
      </w:r>
      <w:r w:rsidRPr="00380630">
        <w:rPr>
          <w:rFonts w:cs="Times New Roman"/>
          <w:sz w:val="24"/>
        </w:rPr>
        <w:t xml:space="preserve">. Likewise, </w:t>
      </w:r>
      <w:proofErr w:type="spellStart"/>
      <w:r w:rsidRPr="00380630">
        <w:rPr>
          <w:rFonts w:cs="Times New Roman"/>
          <w:sz w:val="24"/>
        </w:rPr>
        <w:t>Eshet</w:t>
      </w:r>
      <w:proofErr w:type="spellEnd"/>
      <w:r w:rsidRPr="00380630">
        <w:rPr>
          <w:rFonts w:cs="Times New Roman"/>
          <w:sz w:val="24"/>
        </w:rPr>
        <w:t xml:space="preserve"> </w:t>
      </w:r>
      <w:r>
        <w:rPr>
          <w:rFonts w:cs="Times New Roman"/>
          <w:sz w:val="24"/>
        </w:rPr>
        <w:t xml:space="preserve">(2002) </w:t>
      </w:r>
      <w:r w:rsidRPr="00380630">
        <w:rPr>
          <w:rFonts w:cs="Times New Roman"/>
          <w:sz w:val="24"/>
        </w:rPr>
        <w:t xml:space="preserve">proposed that DL encapsulates skills of retrieving, evaluating, utilizing, and deciphering the data. These early interpretations have taken DL as a distinct skill set and mostly focused on individuals' technical ability to process digital information. Till now it is still echoed by a recent model proposed by </w:t>
      </w:r>
      <w:proofErr w:type="spellStart"/>
      <w:r w:rsidRPr="00380630">
        <w:rPr>
          <w:rFonts w:cs="Times New Roman"/>
          <w:sz w:val="24"/>
        </w:rPr>
        <w:t>Fraillon</w:t>
      </w:r>
      <w:proofErr w:type="spellEnd"/>
      <w:r w:rsidRPr="00380630">
        <w:rPr>
          <w:rFonts w:cs="Times New Roman"/>
          <w:sz w:val="24"/>
        </w:rPr>
        <w:t xml:space="preserve"> et al.</w:t>
      </w:r>
      <w:r>
        <w:rPr>
          <w:rFonts w:cs="Times New Roman"/>
          <w:sz w:val="24"/>
        </w:rPr>
        <w:t xml:space="preserve"> (2019)</w:t>
      </w:r>
      <w:r w:rsidRPr="00380630">
        <w:rPr>
          <w:rFonts w:cs="Times New Roman"/>
          <w:sz w:val="24"/>
        </w:rPr>
        <w:t xml:space="preserve">, which claimed that DL covers skills on 1) one’s understanding of computer use, 2) digital communication, 3) producing information, and 4) gathering information. </w:t>
      </w:r>
    </w:p>
    <w:p w14:paraId="1D68EBB9" w14:textId="77777777" w:rsidR="00863E82" w:rsidRDefault="00863E82" w:rsidP="00863E82">
      <w:pPr>
        <w:ind w:firstLine="420"/>
        <w:rPr>
          <w:rFonts w:cs="Times New Roman"/>
          <w:sz w:val="24"/>
        </w:rPr>
      </w:pPr>
      <w:r w:rsidRPr="00380630">
        <w:rPr>
          <w:rFonts w:cs="Times New Roman"/>
          <w:sz w:val="24"/>
        </w:rPr>
        <w:t xml:space="preserve">Henceforward, DL as a fluid term, continues to evolve and refine, with different scholars emphasizing different aspects. Specifically, the interpretation of DL is evolving from a single dimension that originally focused on technical prowess to a multi-dimensional one and enriching it into a ‘catch-all’ umbrella term. For instance, besides technical skills, </w:t>
      </w:r>
      <w:proofErr w:type="spellStart"/>
      <w:r w:rsidRPr="00380630">
        <w:rPr>
          <w:rFonts w:cs="Times New Roman"/>
          <w:sz w:val="24"/>
        </w:rPr>
        <w:t>Lankshear</w:t>
      </w:r>
      <w:proofErr w:type="spellEnd"/>
      <w:r w:rsidRPr="00380630">
        <w:rPr>
          <w:rFonts w:cs="Times New Roman"/>
          <w:sz w:val="24"/>
        </w:rPr>
        <w:t xml:space="preserve"> and Knobel</w:t>
      </w:r>
      <w:r>
        <w:rPr>
          <w:rFonts w:cs="Times New Roman"/>
          <w:sz w:val="24"/>
        </w:rPr>
        <w:t xml:space="preserve"> (2003)</w:t>
      </w:r>
      <w:r w:rsidRPr="00380630">
        <w:rPr>
          <w:rFonts w:cs="Times New Roman"/>
          <w:sz w:val="24"/>
        </w:rPr>
        <w:t xml:space="preserve"> </w:t>
      </w:r>
      <w:r w:rsidRPr="00380630">
        <w:rPr>
          <w:rFonts w:cs="Times New Roman"/>
          <w:sz w:val="24"/>
        </w:rPr>
        <w:lastRenderedPageBreak/>
        <w:t>added some cognitive elements and outlined DL as encompassed by three interconnected dimensions. The first dimension, ‘operational’ refers to individuals’ competence in utilizing various tools, procedures, and techniques. The second dimension, labeled as ‘cultural’, emphasizes understanding digital texts within their socio-cultural contexts. Lastly, the third dimension, known as ‘critical’, emphasizes the awareness that digital literacies are socially constructed. Beyond this footstep, some scholars like Ng</w:t>
      </w:r>
      <w:r>
        <w:rPr>
          <w:rFonts w:cs="Times New Roman"/>
          <w:sz w:val="24"/>
        </w:rPr>
        <w:t xml:space="preserve"> (2012)</w:t>
      </w:r>
      <w:r w:rsidRPr="00380630">
        <w:rPr>
          <w:rFonts w:cs="Times New Roman"/>
          <w:sz w:val="24"/>
        </w:rPr>
        <w:t xml:space="preserve">, </w:t>
      </w:r>
      <w:proofErr w:type="spellStart"/>
      <w:r w:rsidRPr="00380630">
        <w:rPr>
          <w:rFonts w:cs="Times New Roman"/>
          <w:sz w:val="24"/>
        </w:rPr>
        <w:t>Tuamsuk</w:t>
      </w:r>
      <w:proofErr w:type="spellEnd"/>
      <w:r w:rsidRPr="00380630">
        <w:rPr>
          <w:rFonts w:cs="Times New Roman"/>
          <w:sz w:val="24"/>
        </w:rPr>
        <w:t xml:space="preserve"> and Subramaniam</w:t>
      </w:r>
      <w:r>
        <w:rPr>
          <w:rFonts w:cs="Times New Roman"/>
          <w:sz w:val="24"/>
        </w:rPr>
        <w:t xml:space="preserve"> (2017) </w:t>
      </w:r>
      <w:r w:rsidRPr="00380630">
        <w:rPr>
          <w:rFonts w:cs="Times New Roman"/>
          <w:sz w:val="24"/>
        </w:rPr>
        <w:t>added a socio-emotional dimension to DL. In this viewpoint, DL also encompasses appropriate online conduct and the necessary sensitivity for it</w:t>
      </w:r>
      <w:r>
        <w:rPr>
          <w:rFonts w:cs="Times New Roman"/>
          <w:sz w:val="24"/>
        </w:rPr>
        <w:t xml:space="preserve"> (</w:t>
      </w:r>
      <w:proofErr w:type="spellStart"/>
      <w:r>
        <w:rPr>
          <w:rFonts w:cs="Times New Roman"/>
          <w:sz w:val="24"/>
        </w:rPr>
        <w:t>Eshet</w:t>
      </w:r>
      <w:proofErr w:type="spellEnd"/>
      <w:r>
        <w:rPr>
          <w:rFonts w:cs="Times New Roman"/>
          <w:sz w:val="24"/>
        </w:rPr>
        <w:t>, 2004)</w:t>
      </w:r>
      <w:r w:rsidRPr="00380630">
        <w:rPr>
          <w:rFonts w:cs="Times New Roman"/>
          <w:sz w:val="24"/>
        </w:rPr>
        <w:t xml:space="preserve">. </w:t>
      </w:r>
    </w:p>
    <w:p w14:paraId="5D27D08D" w14:textId="77777777" w:rsidR="00863E82" w:rsidRDefault="00863E82" w:rsidP="00863E82">
      <w:pPr>
        <w:ind w:firstLine="420"/>
        <w:rPr>
          <w:rFonts w:cs="Times New Roman"/>
          <w:sz w:val="24"/>
        </w:rPr>
      </w:pPr>
      <w:r w:rsidRPr="00380630">
        <w:rPr>
          <w:rFonts w:cs="Times New Roman"/>
          <w:sz w:val="24"/>
        </w:rPr>
        <w:t>Hence, the definition of DL appears to be an evolving concept that varies based on the research background of different schol</w:t>
      </w:r>
      <w:r w:rsidRPr="00863E82">
        <w:rPr>
          <w:rFonts w:eastAsia="Times New Roman" w:cs="Times New Roman"/>
          <w:sz w:val="24"/>
        </w:rPr>
        <w:t>ars and factors such as technological advancements and changes in society. To date, there remains a lack of consensus regarding the definition of DL, highlighting the divergent perspectives within the field of study. Previous literature reviews have extensively discussed the definition of DL (see section 2.3), but it is beyond the scope of this bibliometric review to delve into that discussion. Hence, it will not be reiterated here.</w:t>
      </w:r>
    </w:p>
    <w:p w14:paraId="6B285FD0" w14:textId="77777777" w:rsidR="00863E82" w:rsidRPr="00380630" w:rsidRDefault="00863E82" w:rsidP="00863E82">
      <w:pPr>
        <w:spacing w:line="480" w:lineRule="auto"/>
        <w:ind w:firstLine="420"/>
        <w:rPr>
          <w:rFonts w:cs="Times New Roman"/>
          <w:sz w:val="24"/>
        </w:rPr>
      </w:pPr>
    </w:p>
    <w:p w14:paraId="7B5F6C32" w14:textId="177C7363" w:rsidR="00877F6F" w:rsidRPr="00863E82" w:rsidRDefault="00877F6F" w:rsidP="00877F6F">
      <w:pPr>
        <w:pStyle w:val="ad"/>
        <w:ind w:left="0"/>
        <w:rPr>
          <w:rFonts w:ascii="Times New Roman Bold" w:eastAsia="Times New Roman" w:hAnsi="Times New Roman Bold" w:cs="Times New Roman Bold"/>
          <w:b/>
          <w:bCs/>
          <w:szCs w:val="26"/>
        </w:rPr>
      </w:pPr>
      <w:r>
        <w:rPr>
          <w:rFonts w:ascii="Times New Roman Bold" w:eastAsia="宋体" w:hAnsi="Times New Roman Bold" w:cs="Times New Roman Bold"/>
          <w:b/>
          <w:bCs/>
          <w:szCs w:val="26"/>
        </w:rPr>
        <w:t xml:space="preserve">2.2 </w:t>
      </w:r>
      <w:r w:rsidR="00863E82" w:rsidRPr="00863E82">
        <w:rPr>
          <w:rFonts w:ascii="Times New Roman Bold" w:eastAsia="Times New Roman" w:hAnsi="Times New Roman Bold" w:cs="Times New Roman Bold"/>
          <w:b/>
          <w:bCs/>
          <w:szCs w:val="26"/>
        </w:rPr>
        <w:t>Why study DL?</w:t>
      </w:r>
    </w:p>
    <w:p w14:paraId="44760B5A" w14:textId="77777777" w:rsidR="00863E82" w:rsidRPr="00380630" w:rsidRDefault="00863E82" w:rsidP="00863E82">
      <w:pPr>
        <w:ind w:firstLine="420"/>
        <w:rPr>
          <w:rFonts w:cs="Times New Roman"/>
          <w:sz w:val="24"/>
        </w:rPr>
      </w:pPr>
      <w:r w:rsidRPr="00380630">
        <w:rPr>
          <w:rFonts w:cs="Times New Roman"/>
          <w:sz w:val="24"/>
        </w:rPr>
        <w:t>As aforementioned, the development of technology has given rise to various new literacy, similar to DL, media literacy, information and technology (ICT) literacy, digital competence, computer literacy</w:t>
      </w:r>
      <w:r>
        <w:rPr>
          <w:rFonts w:cs="Times New Roman"/>
          <w:sz w:val="24"/>
        </w:rPr>
        <w:t xml:space="preserve"> (Law et al., 2018) </w:t>
      </w:r>
      <w:r w:rsidRPr="00380630">
        <w:rPr>
          <w:rFonts w:cs="Times New Roman"/>
          <w:sz w:val="24"/>
        </w:rPr>
        <w:t xml:space="preserve">and so on. </w:t>
      </w:r>
      <w:r>
        <w:rPr>
          <w:rFonts w:cs="Times New Roman" w:hint="eastAsia"/>
          <w:sz w:val="24"/>
        </w:rPr>
        <w:t>The</w:t>
      </w:r>
      <w:r>
        <w:rPr>
          <w:rFonts w:cs="Times New Roman"/>
          <w:sz w:val="24"/>
        </w:rPr>
        <w:t xml:space="preserve"> reasons the author</w:t>
      </w:r>
      <w:r w:rsidRPr="00380630">
        <w:rPr>
          <w:rFonts w:cs="Times New Roman"/>
          <w:sz w:val="24"/>
        </w:rPr>
        <w:t xml:space="preserve"> chose to delineate the contour of the study on DL</w:t>
      </w:r>
      <w:r>
        <w:rPr>
          <w:rFonts w:cs="Times New Roman"/>
          <w:sz w:val="24"/>
        </w:rPr>
        <w:t xml:space="preserve"> are twofold.</w:t>
      </w:r>
      <w:r w:rsidRPr="00380630">
        <w:rPr>
          <w:rFonts w:cs="Times New Roman"/>
          <w:sz w:val="24"/>
        </w:rPr>
        <w:t xml:space="preserve"> Firstly, in current research, there is a prevailing consensus that the concept of DL encompasses not only the previously mentioned concepts but also extends to broader aspects. For instance, Trilling </w:t>
      </w:r>
      <w:r>
        <w:rPr>
          <w:rFonts w:cs="Times New Roman"/>
          <w:sz w:val="24"/>
        </w:rPr>
        <w:t>and</w:t>
      </w:r>
      <w:r w:rsidRPr="00380630">
        <w:rPr>
          <w:rFonts w:cs="Times New Roman"/>
          <w:sz w:val="24"/>
        </w:rPr>
        <w:t xml:space="preserve"> Fadel </w:t>
      </w:r>
      <w:r>
        <w:rPr>
          <w:rFonts w:cs="Times New Roman"/>
          <w:sz w:val="24"/>
        </w:rPr>
        <w:t>(2009)</w:t>
      </w:r>
      <w:r w:rsidRPr="00380630">
        <w:rPr>
          <w:rFonts w:cs="Times New Roman"/>
          <w:sz w:val="24"/>
        </w:rPr>
        <w:t xml:space="preserve"> consented that DL encompasses three components, namely, ‘media literacy’, ‘ICT literacy’, and ‘information literacy’. Likewise, Chetty et al. </w:t>
      </w:r>
      <w:r>
        <w:rPr>
          <w:rFonts w:cs="Times New Roman"/>
          <w:sz w:val="24"/>
        </w:rPr>
        <w:t xml:space="preserve">(2018) </w:t>
      </w:r>
      <w:r w:rsidRPr="00380630">
        <w:rPr>
          <w:rFonts w:cs="Times New Roman"/>
          <w:sz w:val="24"/>
        </w:rPr>
        <w:t xml:space="preserve">categorized DL into five distinct domains: ‘information literacy’, ‘computer literacy’, ‘media literacy’, ‘communication literacy’, and ‘technology literacy’. In addition, as mentioned in </w:t>
      </w:r>
      <w:r>
        <w:rPr>
          <w:rFonts w:cs="Times New Roman"/>
          <w:sz w:val="24"/>
        </w:rPr>
        <w:t>Section 2.1, DL encompasses cognitive, social, and emotional dimensions, as well as safety, privacy, and ethical issues related to</w:t>
      </w:r>
      <w:r w:rsidRPr="00380630">
        <w:rPr>
          <w:rFonts w:cs="Times New Roman"/>
          <w:sz w:val="24"/>
        </w:rPr>
        <w:t xml:space="preserve"> digital information. Therefore, in terms of defining concepts, DL has a broader scope compared to other literacies. Secondly, DL has been widely promoted by a myriad of international organizations like UNESCO, the Europe</w:t>
      </w:r>
      <w:r>
        <w:rPr>
          <w:rFonts w:cs="Times New Roman"/>
          <w:sz w:val="24"/>
        </w:rPr>
        <w:t>an</w:t>
      </w:r>
      <w:r w:rsidRPr="00380630">
        <w:rPr>
          <w:rFonts w:cs="Times New Roman"/>
          <w:sz w:val="24"/>
        </w:rPr>
        <w:t xml:space="preserve"> Commission, OECD, ATCS, and so on. As a result, its popularity and acceptance will be relatively broad. Overall, in terms of the breadth and dissemination of concepts, </w:t>
      </w:r>
      <w:r>
        <w:rPr>
          <w:rFonts w:cs="Times New Roman"/>
          <w:sz w:val="24"/>
        </w:rPr>
        <w:t>the author</w:t>
      </w:r>
      <w:r w:rsidRPr="00380630">
        <w:rPr>
          <w:rFonts w:cs="Times New Roman"/>
          <w:sz w:val="24"/>
        </w:rPr>
        <w:t xml:space="preserve"> chose DL as the research focus.</w:t>
      </w:r>
    </w:p>
    <w:p w14:paraId="5DB81E9F" w14:textId="4C5FC0C9" w:rsidR="00877F6F" w:rsidRDefault="00877F6F" w:rsidP="00877F6F">
      <w:pPr>
        <w:rPr>
          <w:rFonts w:eastAsia="Times New Roman" w:cs="Times New Roman"/>
          <w:b/>
          <w:sz w:val="24"/>
        </w:rPr>
      </w:pPr>
      <w:r>
        <w:rPr>
          <w:rFonts w:hint="eastAsia"/>
          <w:sz w:val="24"/>
        </w:rPr>
        <w:t xml:space="preserve"> </w:t>
      </w:r>
    </w:p>
    <w:p w14:paraId="54DC4809" w14:textId="46DA7594" w:rsidR="00863E82" w:rsidRPr="00863E82" w:rsidRDefault="00877F6F" w:rsidP="00863E82">
      <w:pPr>
        <w:pStyle w:val="ad"/>
        <w:ind w:left="0"/>
        <w:rPr>
          <w:rFonts w:ascii="Times New Roman Bold" w:eastAsia="Times New Roman" w:hAnsi="Times New Roman Bold" w:cs="Times New Roman Bold"/>
          <w:b/>
          <w:bCs/>
          <w:szCs w:val="26"/>
        </w:rPr>
      </w:pPr>
      <w:r w:rsidRPr="00863E82">
        <w:rPr>
          <w:rFonts w:ascii="Times New Roman Bold" w:eastAsia="宋体" w:hAnsi="Times New Roman Bold" w:cs="Times New Roman Bold"/>
          <w:b/>
          <w:bCs/>
          <w:szCs w:val="26"/>
        </w:rPr>
        <w:t>2.</w:t>
      </w:r>
      <w:r w:rsidR="00863E82" w:rsidRPr="00863E82">
        <w:rPr>
          <w:rFonts w:ascii="Times New Roman Bold" w:eastAsia="宋体" w:hAnsi="Times New Roman Bold" w:cs="Times New Roman Bold"/>
          <w:b/>
          <w:bCs/>
          <w:szCs w:val="26"/>
        </w:rPr>
        <w:t>3</w:t>
      </w:r>
      <w:r w:rsidRPr="00863E82">
        <w:rPr>
          <w:rFonts w:ascii="Times New Roman Bold" w:eastAsia="宋体" w:hAnsi="Times New Roman Bold" w:cs="Times New Roman Bold"/>
          <w:b/>
          <w:bCs/>
          <w:szCs w:val="26"/>
        </w:rPr>
        <w:t xml:space="preserve"> </w:t>
      </w:r>
      <w:r w:rsidR="00863E82" w:rsidRPr="00863E82">
        <w:rPr>
          <w:rFonts w:eastAsia="Times New Roman" w:cs="Times New Roman"/>
          <w:b/>
          <w:bCs/>
          <w:szCs w:val="26"/>
        </w:rPr>
        <w:t>Review studies in DL in education</w:t>
      </w:r>
    </w:p>
    <w:p w14:paraId="21C46B86" w14:textId="77777777" w:rsidR="00863E82" w:rsidRPr="00863E82" w:rsidRDefault="00863E82" w:rsidP="00863E82">
      <w:pPr>
        <w:ind w:firstLine="420"/>
        <w:rPr>
          <w:rFonts w:cs="Times New Roman"/>
          <w:sz w:val="24"/>
        </w:rPr>
      </w:pPr>
      <w:r w:rsidRPr="00863E82">
        <w:rPr>
          <w:rFonts w:cs="Times New Roman"/>
          <w:sz w:val="24"/>
        </w:rPr>
        <w:t>Previous literature reviews on DL in education have adopted different focuses, leading to diverse contributions (See Table 1). Some reviews emphasized the discussions of DL definitions and frameworks. Specifically, by utilizing content analysis, Martinez-Bravo, et al. (2022) conducted an exploratory review of 70 documents related to DL framework proposals put forward by eight international educational institutions, Subsequently, a sixth dimension of DL was identified (i.e., critical, cognitive, social, operative, emotional and projective).</w:t>
      </w:r>
    </w:p>
    <w:p w14:paraId="075DAD87" w14:textId="77777777" w:rsidR="00863E82" w:rsidRPr="00863E82" w:rsidRDefault="00863E82" w:rsidP="00863E82">
      <w:pPr>
        <w:ind w:firstLine="420"/>
        <w:rPr>
          <w:rFonts w:cs="Times New Roman"/>
          <w:sz w:val="24"/>
        </w:rPr>
      </w:pPr>
      <w:r w:rsidRPr="00863E82">
        <w:rPr>
          <w:rFonts w:cs="Times New Roman"/>
          <w:sz w:val="24"/>
        </w:rPr>
        <w:t xml:space="preserve">In addition, some authors not only reviewed the definition of DL, but also summarized its education practical significance in different social contexts. For example, Reddy et al. (2021) conducted an integrative review, which combined the definitions and components of DL, and it underscored the paradox that despite a growing youth population, the notion of DL in the South Pacific region remains in its infancy. Hence, the authors advocated for higher education institutions to use the synthesis herein to refine DL initiatives. Finally, practical measures are proposed, encompassing the enhancement of information technology infrastructure, the allocation of </w:t>
      </w:r>
      <w:r w:rsidRPr="00863E82">
        <w:rPr>
          <w:rFonts w:cs="Times New Roman"/>
          <w:sz w:val="24"/>
        </w:rPr>
        <w:lastRenderedPageBreak/>
        <w:t>increased training opportunities, and so on. Likewise, Pangrazio et al.’s (2020) review compared the DL as a concept, educational initiative, and tensions in three contexts (i.e., English, Spanish, and Scandinavian). This review indicated that the definition of DL is subject to ongoing debate in the English context, whereas the focus in the Spanish and Scandinavian contexts lies more on its application. In terms of tensions, the authors discussed differing perspectives on DL as either a cognitive process or a social practice, highlighting the implications for teaching methods. They also noted the predominant international emphasis on general and instrumental aspects of DL, neglecting the importance of social and localized approaches. Furthermore, the review addressed the limited expansion of DL education, primarily attributed to the separation of socialization methods from school curricula, and the controversies surrounding its objectives and challenges posed by international standardized testing. Unlike previous reviews on the definition and educational practical of DL, Gutiérrez-Ángel, et al. (2022) conducted a systematic literature review on 22 empirical studies on DL in the context of universities from 2010 to 2021, analyzing and sorting out the psychoeducational and learning variables that affect DL. Through a comparison of research before and after the pandemic, the authors found that the use of technology in the education sector has significantly increased and these empirical researches not only follow the previous survey route but also focus on measuring DL and exploring the impact of some social-biographical variables (i.e., age, gender) on DL. In addition, research on psychoeducational variables has become a rising trend, including academic motivation, self-efficacy, effort expectations, and so on.</w:t>
      </w:r>
    </w:p>
    <w:p w14:paraId="212BAAED" w14:textId="2FD6D036" w:rsidR="00877F6F" w:rsidRDefault="00863E82" w:rsidP="00863E82">
      <w:pPr>
        <w:rPr>
          <w:rFonts w:cs="Times New Roman"/>
          <w:sz w:val="24"/>
        </w:rPr>
      </w:pPr>
      <w:r w:rsidRPr="00863E82">
        <w:rPr>
          <w:rFonts w:cs="Times New Roman"/>
          <w:sz w:val="24"/>
        </w:rPr>
        <w:t xml:space="preserve">Two reviews most relevant to this study are </w:t>
      </w:r>
      <w:proofErr w:type="spellStart"/>
      <w:r w:rsidRPr="00863E82">
        <w:rPr>
          <w:rFonts w:cs="Times New Roman"/>
          <w:sz w:val="24"/>
        </w:rPr>
        <w:t>Audrin</w:t>
      </w:r>
      <w:proofErr w:type="spellEnd"/>
      <w:r w:rsidRPr="00863E82">
        <w:rPr>
          <w:rFonts w:cs="Times New Roman"/>
          <w:sz w:val="24"/>
        </w:rPr>
        <w:t xml:space="preserve"> &amp; </w:t>
      </w:r>
      <w:proofErr w:type="spellStart"/>
      <w:r w:rsidRPr="00863E82">
        <w:rPr>
          <w:rFonts w:cs="Times New Roman"/>
          <w:sz w:val="24"/>
        </w:rPr>
        <w:t>Audrin’s</w:t>
      </w:r>
      <w:proofErr w:type="spellEnd"/>
      <w:r w:rsidRPr="00863E82">
        <w:rPr>
          <w:rFonts w:cs="Times New Roman"/>
          <w:sz w:val="24"/>
        </w:rPr>
        <w:t xml:space="preserve"> (2022) and </w:t>
      </w:r>
      <w:proofErr w:type="spellStart"/>
      <w:r w:rsidRPr="00863E82">
        <w:rPr>
          <w:rFonts w:cs="Times New Roman"/>
          <w:sz w:val="24"/>
        </w:rPr>
        <w:t>Tinmaz</w:t>
      </w:r>
      <w:proofErr w:type="spellEnd"/>
      <w:r w:rsidRPr="00863E82">
        <w:rPr>
          <w:rFonts w:cs="Times New Roman"/>
          <w:sz w:val="24"/>
        </w:rPr>
        <w:t xml:space="preserve"> et al.’s (2022) and systematic literature reviews. Specifically, </w:t>
      </w:r>
      <w:proofErr w:type="spellStart"/>
      <w:r w:rsidRPr="00863E82">
        <w:rPr>
          <w:rFonts w:cs="Times New Roman"/>
          <w:sz w:val="24"/>
        </w:rPr>
        <w:t>Audrin</w:t>
      </w:r>
      <w:proofErr w:type="spellEnd"/>
      <w:r w:rsidRPr="00863E82">
        <w:rPr>
          <w:rFonts w:cs="Times New Roman"/>
          <w:sz w:val="24"/>
        </w:rPr>
        <w:t xml:space="preserve"> &amp; </w:t>
      </w:r>
      <w:proofErr w:type="spellStart"/>
      <w:r w:rsidRPr="00863E82">
        <w:rPr>
          <w:rFonts w:cs="Times New Roman"/>
          <w:sz w:val="24"/>
        </w:rPr>
        <w:t>Audrin’s</w:t>
      </w:r>
      <w:proofErr w:type="spellEnd"/>
      <w:r w:rsidRPr="00863E82">
        <w:rPr>
          <w:rFonts w:cs="Times New Roman"/>
          <w:sz w:val="24"/>
        </w:rPr>
        <w:t xml:space="preserve"> (2022) article reviews 1,037 research articles on DL published between 2000 and 2020, with a focus on using text mining methods to explore DL and related concepts in education. In addition, the study identified six key factors (i.e., information literacy, developing DL, digital learning, ICT, social media, and 21st-century digital skills). Based on this, these factors are classified into three main streams (i.e., DL, digital learning, and 21st-century digital skills). In tandem, </w:t>
      </w:r>
      <w:proofErr w:type="spellStart"/>
      <w:r w:rsidRPr="00863E82">
        <w:rPr>
          <w:rFonts w:cs="Times New Roman"/>
          <w:sz w:val="24"/>
        </w:rPr>
        <w:t>Tinmaz</w:t>
      </w:r>
      <w:proofErr w:type="spellEnd"/>
      <w:r w:rsidRPr="00863E82">
        <w:rPr>
          <w:rFonts w:cs="Times New Roman"/>
          <w:sz w:val="24"/>
        </w:rPr>
        <w:t xml:space="preserve"> et </w:t>
      </w:r>
      <w:proofErr w:type="spellStart"/>
      <w:r w:rsidRPr="00863E82">
        <w:rPr>
          <w:rFonts w:cs="Times New Roman"/>
          <w:sz w:val="24"/>
        </w:rPr>
        <w:t>al’s</w:t>
      </w:r>
      <w:proofErr w:type="spellEnd"/>
      <w:r w:rsidRPr="00863E82">
        <w:rPr>
          <w:rFonts w:cs="Times New Roman"/>
          <w:sz w:val="24"/>
        </w:rPr>
        <w:t xml:space="preserve"> (2022) review depicted the main themes and classifications of DL. Through content analysis of 43 literature from 2000 to 2021, four themes were identified: DL, digital competencies, digital skills, and digital thinking. Unfortunately, the limited amount of literature this study includes will inevitably hinder the classification of DL research topics. Besides, this review only identified the main themes of DL and did not analyze how these topics were distributed or evolved over the years. Moreover, it is worth noting that the authors also called for an increase in bibliometric reviews at the end of the article. ‘This visual approach will assist in realizing the big picture within the DL framework.’ (</w:t>
      </w:r>
      <w:proofErr w:type="spellStart"/>
      <w:r w:rsidRPr="00863E82">
        <w:rPr>
          <w:rFonts w:cs="Times New Roman"/>
          <w:sz w:val="24"/>
        </w:rPr>
        <w:t>Audrin</w:t>
      </w:r>
      <w:proofErr w:type="spellEnd"/>
      <w:r w:rsidRPr="00863E82">
        <w:rPr>
          <w:rFonts w:cs="Times New Roman"/>
          <w:sz w:val="24"/>
        </w:rPr>
        <w:t xml:space="preserve"> &amp; </w:t>
      </w:r>
      <w:proofErr w:type="spellStart"/>
      <w:r w:rsidRPr="00863E82">
        <w:rPr>
          <w:rFonts w:cs="Times New Roman"/>
          <w:sz w:val="24"/>
        </w:rPr>
        <w:t>Audrin</w:t>
      </w:r>
      <w:proofErr w:type="spellEnd"/>
      <w:r w:rsidRPr="00863E82">
        <w:rPr>
          <w:rFonts w:cs="Times New Roman"/>
          <w:sz w:val="24"/>
        </w:rPr>
        <w:t>, 2022)</w:t>
      </w:r>
    </w:p>
    <w:p w14:paraId="7BBB76D2" w14:textId="77777777" w:rsidR="00863E82" w:rsidRDefault="00863E82" w:rsidP="00863E82">
      <w:pPr>
        <w:rPr>
          <w:rFonts w:cs="Times New Roman"/>
          <w:sz w:val="24"/>
        </w:rPr>
      </w:pPr>
    </w:p>
    <w:p w14:paraId="63594D83" w14:textId="77777777" w:rsidR="00A2715F" w:rsidRDefault="00A2715F" w:rsidP="00A2715F">
      <w:pPr>
        <w:rPr>
          <w:rFonts w:cs="Times New Roman"/>
          <w:sz w:val="24"/>
        </w:rPr>
      </w:pPr>
      <w:r w:rsidRPr="00A61A72">
        <w:rPr>
          <w:rFonts w:cs="Times New Roman"/>
          <w:b/>
          <w:bCs/>
          <w:sz w:val="24"/>
        </w:rPr>
        <w:t xml:space="preserve">Table 1. </w:t>
      </w:r>
      <w:r w:rsidRPr="00A61A72">
        <w:rPr>
          <w:rFonts w:cs="Times New Roman"/>
          <w:sz w:val="24"/>
        </w:rPr>
        <w:t>Comparison with previous reviews of the DL in education</w:t>
      </w:r>
    </w:p>
    <w:tbl>
      <w:tblPr>
        <w:tblStyle w:val="a6"/>
        <w:tblW w:w="10393"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460"/>
        <w:gridCol w:w="1332"/>
        <w:gridCol w:w="1599"/>
        <w:gridCol w:w="4264"/>
      </w:tblGrid>
      <w:tr w:rsidR="00A2715F" w:rsidRPr="00141A33" w14:paraId="63D317D0" w14:textId="77777777" w:rsidTr="00C30B25">
        <w:trPr>
          <w:trHeight w:val="306"/>
        </w:trPr>
        <w:tc>
          <w:tcPr>
            <w:tcW w:w="1738" w:type="dxa"/>
            <w:tcBorders>
              <w:top w:val="single" w:sz="4" w:space="0" w:color="auto"/>
              <w:bottom w:val="single" w:sz="4" w:space="0" w:color="auto"/>
            </w:tcBorders>
            <w:vAlign w:val="center"/>
          </w:tcPr>
          <w:p w14:paraId="73FF8210" w14:textId="77777777" w:rsidR="00A2715F" w:rsidRPr="00141A33" w:rsidRDefault="00A2715F" w:rsidP="00C30B25">
            <w:pPr>
              <w:jc w:val="center"/>
              <w:rPr>
                <w:rFonts w:cs="Times New Roman"/>
                <w:b/>
                <w:bCs/>
                <w:szCs w:val="21"/>
              </w:rPr>
            </w:pPr>
            <w:r w:rsidRPr="00141A33">
              <w:rPr>
                <w:rFonts w:cs="Times New Roman" w:hint="eastAsia"/>
                <w:b/>
                <w:bCs/>
                <w:szCs w:val="21"/>
              </w:rPr>
              <w:t>A</w:t>
            </w:r>
            <w:r w:rsidRPr="00141A33">
              <w:rPr>
                <w:rFonts w:cs="Times New Roman"/>
                <w:b/>
                <w:bCs/>
                <w:szCs w:val="21"/>
              </w:rPr>
              <w:t>uthors</w:t>
            </w:r>
          </w:p>
        </w:tc>
        <w:tc>
          <w:tcPr>
            <w:tcW w:w="1460" w:type="dxa"/>
            <w:tcBorders>
              <w:top w:val="single" w:sz="4" w:space="0" w:color="auto"/>
              <w:bottom w:val="single" w:sz="4" w:space="0" w:color="auto"/>
            </w:tcBorders>
            <w:vAlign w:val="center"/>
          </w:tcPr>
          <w:p w14:paraId="2C2D9A19" w14:textId="77777777" w:rsidR="00A2715F" w:rsidRPr="00141A33" w:rsidRDefault="00A2715F" w:rsidP="00C30B25">
            <w:pPr>
              <w:jc w:val="center"/>
              <w:rPr>
                <w:rFonts w:cs="Times New Roman"/>
                <w:b/>
                <w:bCs/>
                <w:szCs w:val="21"/>
              </w:rPr>
            </w:pPr>
            <w:r w:rsidRPr="00141A33">
              <w:rPr>
                <w:rFonts w:cs="Times New Roman" w:hint="eastAsia"/>
                <w:b/>
                <w:bCs/>
                <w:szCs w:val="21"/>
              </w:rPr>
              <w:t>N</w:t>
            </w:r>
            <w:r w:rsidRPr="00141A33">
              <w:rPr>
                <w:rFonts w:cs="Times New Roman"/>
                <w:b/>
                <w:bCs/>
                <w:szCs w:val="21"/>
              </w:rPr>
              <w:t>o. of articles</w:t>
            </w:r>
          </w:p>
        </w:tc>
        <w:tc>
          <w:tcPr>
            <w:tcW w:w="1332" w:type="dxa"/>
            <w:tcBorders>
              <w:top w:val="single" w:sz="4" w:space="0" w:color="auto"/>
              <w:bottom w:val="single" w:sz="4" w:space="0" w:color="auto"/>
            </w:tcBorders>
            <w:vAlign w:val="center"/>
          </w:tcPr>
          <w:p w14:paraId="6C7D7557" w14:textId="77777777" w:rsidR="00A2715F" w:rsidRPr="00141A33" w:rsidRDefault="00A2715F" w:rsidP="00C30B25">
            <w:pPr>
              <w:jc w:val="center"/>
              <w:rPr>
                <w:rFonts w:cs="Times New Roman"/>
                <w:b/>
                <w:bCs/>
                <w:szCs w:val="21"/>
              </w:rPr>
            </w:pPr>
            <w:r w:rsidRPr="00141A33">
              <w:rPr>
                <w:rFonts w:cs="Times New Roman" w:hint="eastAsia"/>
                <w:b/>
                <w:bCs/>
                <w:szCs w:val="21"/>
              </w:rPr>
              <w:t>P</w:t>
            </w:r>
            <w:r w:rsidRPr="00141A33">
              <w:rPr>
                <w:rFonts w:cs="Times New Roman"/>
                <w:b/>
                <w:bCs/>
                <w:szCs w:val="21"/>
              </w:rPr>
              <w:t>eriod</w:t>
            </w:r>
          </w:p>
        </w:tc>
        <w:tc>
          <w:tcPr>
            <w:tcW w:w="1599" w:type="dxa"/>
            <w:tcBorders>
              <w:top w:val="single" w:sz="4" w:space="0" w:color="auto"/>
              <w:bottom w:val="single" w:sz="4" w:space="0" w:color="auto"/>
            </w:tcBorders>
            <w:vAlign w:val="center"/>
          </w:tcPr>
          <w:p w14:paraId="240B76A7" w14:textId="77777777" w:rsidR="00A2715F" w:rsidRPr="00141A33" w:rsidRDefault="00A2715F" w:rsidP="00C30B25">
            <w:pPr>
              <w:jc w:val="center"/>
              <w:rPr>
                <w:rFonts w:cs="Times New Roman"/>
                <w:b/>
                <w:bCs/>
                <w:szCs w:val="21"/>
              </w:rPr>
            </w:pPr>
            <w:r w:rsidRPr="00141A33">
              <w:rPr>
                <w:rFonts w:cs="Times New Roman" w:hint="eastAsia"/>
                <w:b/>
                <w:bCs/>
                <w:szCs w:val="21"/>
              </w:rPr>
              <w:t>M</w:t>
            </w:r>
            <w:r w:rsidRPr="00141A33">
              <w:rPr>
                <w:rFonts w:cs="Times New Roman"/>
                <w:b/>
                <w:bCs/>
                <w:szCs w:val="21"/>
              </w:rPr>
              <w:t>ethods</w:t>
            </w:r>
          </w:p>
        </w:tc>
        <w:tc>
          <w:tcPr>
            <w:tcW w:w="4264" w:type="dxa"/>
            <w:tcBorders>
              <w:top w:val="single" w:sz="4" w:space="0" w:color="auto"/>
              <w:bottom w:val="single" w:sz="4" w:space="0" w:color="auto"/>
            </w:tcBorders>
            <w:vAlign w:val="center"/>
          </w:tcPr>
          <w:p w14:paraId="66D3BBA8" w14:textId="77777777" w:rsidR="00A2715F" w:rsidRPr="00141A33" w:rsidRDefault="00A2715F" w:rsidP="00C30B25">
            <w:pPr>
              <w:jc w:val="center"/>
              <w:rPr>
                <w:rFonts w:cs="Times New Roman"/>
                <w:b/>
                <w:bCs/>
                <w:szCs w:val="21"/>
              </w:rPr>
            </w:pPr>
            <w:r w:rsidRPr="00141A33">
              <w:rPr>
                <w:rFonts w:cs="Times New Roman" w:hint="eastAsia"/>
                <w:b/>
                <w:bCs/>
                <w:szCs w:val="21"/>
              </w:rPr>
              <w:t>M</w:t>
            </w:r>
            <w:r w:rsidRPr="00141A33">
              <w:rPr>
                <w:rFonts w:cs="Times New Roman"/>
                <w:b/>
                <w:bCs/>
                <w:szCs w:val="21"/>
              </w:rPr>
              <w:t>ajor findings</w:t>
            </w:r>
          </w:p>
        </w:tc>
      </w:tr>
      <w:tr w:rsidR="00A2715F" w:rsidRPr="00141A33" w14:paraId="40E29DEC" w14:textId="77777777" w:rsidTr="00C30B25">
        <w:trPr>
          <w:trHeight w:val="1716"/>
        </w:trPr>
        <w:tc>
          <w:tcPr>
            <w:tcW w:w="1738" w:type="dxa"/>
            <w:tcBorders>
              <w:top w:val="single" w:sz="4" w:space="0" w:color="auto"/>
            </w:tcBorders>
            <w:vAlign w:val="center"/>
          </w:tcPr>
          <w:p w14:paraId="3445631A" w14:textId="77777777" w:rsidR="00A2715F" w:rsidRPr="00141A33" w:rsidRDefault="00A2715F" w:rsidP="00C30B25">
            <w:pPr>
              <w:jc w:val="center"/>
              <w:rPr>
                <w:rFonts w:cs="Times New Roman"/>
                <w:szCs w:val="21"/>
              </w:rPr>
            </w:pPr>
            <w:r w:rsidRPr="00141A33">
              <w:rPr>
                <w:rFonts w:cs="Times New Roman"/>
                <w:szCs w:val="21"/>
              </w:rPr>
              <w:t>Reddy et al. (2022)</w:t>
            </w:r>
          </w:p>
        </w:tc>
        <w:tc>
          <w:tcPr>
            <w:tcW w:w="1460" w:type="dxa"/>
            <w:tcBorders>
              <w:top w:val="single" w:sz="4" w:space="0" w:color="auto"/>
            </w:tcBorders>
            <w:vAlign w:val="center"/>
          </w:tcPr>
          <w:p w14:paraId="64F79C6F" w14:textId="77777777" w:rsidR="00A2715F" w:rsidRPr="00141A33" w:rsidRDefault="00A2715F" w:rsidP="00C30B25">
            <w:pPr>
              <w:jc w:val="center"/>
              <w:rPr>
                <w:rFonts w:cs="Times New Roman"/>
                <w:szCs w:val="21"/>
              </w:rPr>
            </w:pPr>
            <w:r w:rsidRPr="00141A33">
              <w:rPr>
                <w:rFonts w:cs="Times New Roman"/>
                <w:szCs w:val="21"/>
              </w:rPr>
              <w:t>Not mentioned</w:t>
            </w:r>
          </w:p>
        </w:tc>
        <w:tc>
          <w:tcPr>
            <w:tcW w:w="1332" w:type="dxa"/>
            <w:tcBorders>
              <w:top w:val="single" w:sz="4" w:space="0" w:color="auto"/>
            </w:tcBorders>
            <w:vAlign w:val="center"/>
          </w:tcPr>
          <w:p w14:paraId="0A392CD0" w14:textId="77777777" w:rsidR="00A2715F" w:rsidRPr="00141A33" w:rsidRDefault="00A2715F" w:rsidP="00C30B25">
            <w:pPr>
              <w:jc w:val="center"/>
              <w:rPr>
                <w:rFonts w:cs="Times New Roman"/>
                <w:szCs w:val="21"/>
              </w:rPr>
            </w:pPr>
            <w:r w:rsidRPr="00141A33">
              <w:rPr>
                <w:rFonts w:cs="Times New Roman"/>
                <w:szCs w:val="21"/>
              </w:rPr>
              <w:t>Not mentioned</w:t>
            </w:r>
          </w:p>
        </w:tc>
        <w:tc>
          <w:tcPr>
            <w:tcW w:w="1599" w:type="dxa"/>
            <w:tcBorders>
              <w:top w:val="single" w:sz="4" w:space="0" w:color="auto"/>
            </w:tcBorders>
            <w:vAlign w:val="center"/>
          </w:tcPr>
          <w:p w14:paraId="4E78DCE9" w14:textId="77777777" w:rsidR="00A2715F" w:rsidRPr="00141A33" w:rsidRDefault="00A2715F" w:rsidP="00C30B25">
            <w:pPr>
              <w:jc w:val="center"/>
              <w:rPr>
                <w:rFonts w:cs="Times New Roman"/>
                <w:szCs w:val="21"/>
              </w:rPr>
            </w:pPr>
            <w:r w:rsidRPr="00141A33">
              <w:rPr>
                <w:rFonts w:cs="Times New Roman"/>
                <w:szCs w:val="21"/>
              </w:rPr>
              <w:t>Integrative review</w:t>
            </w:r>
          </w:p>
        </w:tc>
        <w:tc>
          <w:tcPr>
            <w:tcW w:w="4264" w:type="dxa"/>
            <w:tcBorders>
              <w:top w:val="single" w:sz="4" w:space="0" w:color="auto"/>
            </w:tcBorders>
            <w:vAlign w:val="center"/>
          </w:tcPr>
          <w:p w14:paraId="0DBFBD13" w14:textId="77777777" w:rsidR="00A2715F" w:rsidRPr="00141A33" w:rsidRDefault="00A2715F" w:rsidP="00C30B25">
            <w:pPr>
              <w:rPr>
                <w:rFonts w:cs="Times New Roman"/>
                <w:szCs w:val="21"/>
              </w:rPr>
            </w:pPr>
            <w:r w:rsidRPr="00141A33">
              <w:rPr>
                <w:rFonts w:cs="Times New Roman"/>
                <w:szCs w:val="21"/>
              </w:rPr>
              <w:t>1)Combine the definition and components of DL</w:t>
            </w:r>
          </w:p>
          <w:p w14:paraId="0FC540FF" w14:textId="77777777" w:rsidR="00A2715F" w:rsidRPr="00141A33" w:rsidRDefault="00A2715F" w:rsidP="00C30B25">
            <w:pPr>
              <w:rPr>
                <w:rFonts w:cs="Times New Roman"/>
                <w:szCs w:val="21"/>
              </w:rPr>
            </w:pPr>
            <w:r w:rsidRPr="00141A33">
              <w:rPr>
                <w:rFonts w:cs="Times New Roman"/>
                <w:szCs w:val="21"/>
              </w:rPr>
              <w:t>2)Active components of DL in the Pacific</w:t>
            </w:r>
          </w:p>
          <w:p w14:paraId="1D5B27DE" w14:textId="77777777" w:rsidR="00A2715F" w:rsidRPr="00141A33" w:rsidRDefault="00A2715F" w:rsidP="00C30B25">
            <w:pPr>
              <w:rPr>
                <w:rFonts w:cs="Times New Roman"/>
                <w:szCs w:val="21"/>
              </w:rPr>
            </w:pPr>
            <w:r w:rsidRPr="00141A33">
              <w:rPr>
                <w:rFonts w:cs="Times New Roman"/>
                <w:szCs w:val="21"/>
              </w:rPr>
              <w:t>3)Importance and Impacts of DL on Higher Education in the South Pacific</w:t>
            </w:r>
          </w:p>
          <w:p w14:paraId="4D153016" w14:textId="77777777" w:rsidR="00A2715F" w:rsidRPr="00141A33" w:rsidRDefault="00A2715F" w:rsidP="00C30B25">
            <w:pPr>
              <w:rPr>
                <w:rFonts w:cs="Times New Roman"/>
                <w:szCs w:val="21"/>
              </w:rPr>
            </w:pPr>
            <w:r w:rsidRPr="00141A33">
              <w:rPr>
                <w:rFonts w:cs="Times New Roman"/>
                <w:szCs w:val="21"/>
              </w:rPr>
              <w:t>4)Future directions of DL in the South Pacific</w:t>
            </w:r>
          </w:p>
        </w:tc>
      </w:tr>
      <w:tr w:rsidR="00A2715F" w:rsidRPr="00141A33" w14:paraId="1953BDC6" w14:textId="77777777" w:rsidTr="00C30B25">
        <w:trPr>
          <w:trHeight w:val="1413"/>
        </w:trPr>
        <w:tc>
          <w:tcPr>
            <w:tcW w:w="1738" w:type="dxa"/>
            <w:vAlign w:val="center"/>
          </w:tcPr>
          <w:p w14:paraId="50D15015" w14:textId="77777777" w:rsidR="00A2715F" w:rsidRPr="00141A33" w:rsidRDefault="00A2715F" w:rsidP="00C30B25">
            <w:pPr>
              <w:jc w:val="center"/>
              <w:rPr>
                <w:rFonts w:cs="Times New Roman"/>
                <w:szCs w:val="21"/>
              </w:rPr>
            </w:pPr>
            <w:proofErr w:type="spellStart"/>
            <w:r w:rsidRPr="00141A33">
              <w:rPr>
                <w:rFonts w:cs="Times New Roman"/>
                <w:szCs w:val="21"/>
              </w:rPr>
              <w:t>Audrin</w:t>
            </w:r>
            <w:proofErr w:type="spellEnd"/>
            <w:r w:rsidRPr="00141A33">
              <w:rPr>
                <w:rFonts w:cs="Times New Roman"/>
                <w:szCs w:val="21"/>
              </w:rPr>
              <w:t xml:space="preserve"> &amp; </w:t>
            </w:r>
            <w:proofErr w:type="spellStart"/>
            <w:r w:rsidRPr="00141A33">
              <w:rPr>
                <w:rFonts w:cs="Times New Roman"/>
                <w:szCs w:val="21"/>
              </w:rPr>
              <w:t>Audrin</w:t>
            </w:r>
            <w:proofErr w:type="spellEnd"/>
            <w:r w:rsidRPr="00141A33">
              <w:rPr>
                <w:rFonts w:cs="Times New Roman"/>
                <w:szCs w:val="21"/>
              </w:rPr>
              <w:t xml:space="preserve"> (2022)</w:t>
            </w:r>
          </w:p>
        </w:tc>
        <w:tc>
          <w:tcPr>
            <w:tcW w:w="1460" w:type="dxa"/>
            <w:vAlign w:val="center"/>
          </w:tcPr>
          <w:p w14:paraId="08FA1E4F" w14:textId="77777777" w:rsidR="00A2715F" w:rsidRPr="00141A33" w:rsidRDefault="00A2715F" w:rsidP="00C30B25">
            <w:pPr>
              <w:jc w:val="center"/>
              <w:rPr>
                <w:rFonts w:cs="Times New Roman"/>
                <w:szCs w:val="21"/>
              </w:rPr>
            </w:pPr>
            <w:r w:rsidRPr="00141A33">
              <w:rPr>
                <w:rFonts w:cs="Times New Roman"/>
                <w:szCs w:val="21"/>
              </w:rPr>
              <w:t>1037</w:t>
            </w:r>
          </w:p>
        </w:tc>
        <w:tc>
          <w:tcPr>
            <w:tcW w:w="1332" w:type="dxa"/>
            <w:vAlign w:val="center"/>
          </w:tcPr>
          <w:p w14:paraId="7E6966A8" w14:textId="77777777" w:rsidR="00A2715F" w:rsidRPr="00141A33" w:rsidRDefault="00A2715F" w:rsidP="00C30B25">
            <w:pPr>
              <w:jc w:val="center"/>
              <w:rPr>
                <w:rFonts w:cs="Times New Roman"/>
                <w:szCs w:val="21"/>
              </w:rPr>
            </w:pPr>
            <w:r w:rsidRPr="00141A33">
              <w:rPr>
                <w:rFonts w:cs="Times New Roman"/>
                <w:szCs w:val="21"/>
              </w:rPr>
              <w:t>2000-2020</w:t>
            </w:r>
          </w:p>
        </w:tc>
        <w:tc>
          <w:tcPr>
            <w:tcW w:w="1599" w:type="dxa"/>
            <w:vAlign w:val="center"/>
          </w:tcPr>
          <w:p w14:paraId="2C943072" w14:textId="77777777" w:rsidR="00A2715F" w:rsidRPr="00141A33" w:rsidRDefault="00A2715F" w:rsidP="00C30B25">
            <w:pPr>
              <w:jc w:val="center"/>
              <w:rPr>
                <w:rFonts w:cs="Times New Roman"/>
                <w:szCs w:val="21"/>
              </w:rPr>
            </w:pPr>
            <w:r w:rsidRPr="00141A33">
              <w:rPr>
                <w:rFonts w:cs="Times New Roman"/>
                <w:szCs w:val="21"/>
              </w:rPr>
              <w:t>Systematic</w:t>
            </w:r>
          </w:p>
          <w:p w14:paraId="4C13512B" w14:textId="77777777" w:rsidR="00A2715F" w:rsidRPr="00141A33" w:rsidRDefault="00A2715F" w:rsidP="00C30B25">
            <w:pPr>
              <w:jc w:val="center"/>
              <w:rPr>
                <w:rFonts w:cs="Times New Roman"/>
                <w:szCs w:val="21"/>
              </w:rPr>
            </w:pPr>
            <w:r w:rsidRPr="00141A33">
              <w:rPr>
                <w:rFonts w:cs="Times New Roman"/>
                <w:szCs w:val="21"/>
              </w:rPr>
              <w:t>review &amp; Text</w:t>
            </w:r>
          </w:p>
          <w:p w14:paraId="1C1DAA9A" w14:textId="77777777" w:rsidR="00A2715F" w:rsidRPr="00141A33" w:rsidRDefault="00A2715F" w:rsidP="00C30B25">
            <w:pPr>
              <w:jc w:val="center"/>
              <w:rPr>
                <w:rFonts w:cs="Times New Roman"/>
                <w:szCs w:val="21"/>
              </w:rPr>
            </w:pPr>
            <w:r w:rsidRPr="00141A33">
              <w:rPr>
                <w:rFonts w:cs="Times New Roman"/>
                <w:szCs w:val="21"/>
              </w:rPr>
              <w:t>mining</w:t>
            </w:r>
          </w:p>
        </w:tc>
        <w:tc>
          <w:tcPr>
            <w:tcW w:w="4264" w:type="dxa"/>
            <w:vAlign w:val="center"/>
          </w:tcPr>
          <w:p w14:paraId="39269077" w14:textId="77777777" w:rsidR="00A2715F" w:rsidRPr="00141A33" w:rsidRDefault="00A2715F" w:rsidP="00C30B25">
            <w:pPr>
              <w:rPr>
                <w:rFonts w:cs="Times New Roman"/>
                <w:szCs w:val="21"/>
              </w:rPr>
            </w:pPr>
            <w:r w:rsidRPr="00141A33">
              <w:rPr>
                <w:rFonts w:cs="Times New Roman"/>
                <w:szCs w:val="21"/>
              </w:rPr>
              <w:t>1)Explore the place DL hold in literature in education and learning</w:t>
            </w:r>
          </w:p>
          <w:p w14:paraId="1780F9C1" w14:textId="77777777" w:rsidR="00A2715F" w:rsidRPr="00141A33" w:rsidRDefault="00A2715F" w:rsidP="00C30B25">
            <w:pPr>
              <w:rPr>
                <w:rFonts w:cs="Times New Roman"/>
                <w:szCs w:val="21"/>
              </w:rPr>
            </w:pPr>
            <w:r w:rsidRPr="00141A33">
              <w:rPr>
                <w:rFonts w:cs="Times New Roman"/>
                <w:szCs w:val="21"/>
              </w:rPr>
              <w:t>2)Explore how the DL is conceptualized in the educational context</w:t>
            </w:r>
          </w:p>
          <w:p w14:paraId="49FA1065" w14:textId="77777777" w:rsidR="00A2715F" w:rsidRPr="00141A33" w:rsidRDefault="00A2715F" w:rsidP="00C30B25">
            <w:pPr>
              <w:rPr>
                <w:rFonts w:cs="Times New Roman"/>
                <w:szCs w:val="21"/>
              </w:rPr>
            </w:pPr>
            <w:r w:rsidRPr="00141A33">
              <w:rPr>
                <w:rFonts w:cs="Times New Roman"/>
                <w:szCs w:val="21"/>
              </w:rPr>
              <w:lastRenderedPageBreak/>
              <w:t>3)Reveal the main research streams on DL</w:t>
            </w:r>
          </w:p>
        </w:tc>
      </w:tr>
      <w:tr w:rsidR="00A2715F" w:rsidRPr="00141A33" w14:paraId="162A394D" w14:textId="77777777" w:rsidTr="00C30B25">
        <w:trPr>
          <w:trHeight w:val="611"/>
        </w:trPr>
        <w:tc>
          <w:tcPr>
            <w:tcW w:w="1738" w:type="dxa"/>
            <w:vAlign w:val="center"/>
          </w:tcPr>
          <w:p w14:paraId="3CA4088E" w14:textId="77777777" w:rsidR="00A2715F" w:rsidRPr="00141A33" w:rsidRDefault="00A2715F" w:rsidP="00C30B25">
            <w:pPr>
              <w:jc w:val="center"/>
              <w:rPr>
                <w:rFonts w:cs="Times New Roman"/>
                <w:szCs w:val="21"/>
              </w:rPr>
            </w:pPr>
            <w:proofErr w:type="spellStart"/>
            <w:r w:rsidRPr="00141A33">
              <w:rPr>
                <w:rFonts w:cs="Times New Roman"/>
                <w:szCs w:val="21"/>
              </w:rPr>
              <w:lastRenderedPageBreak/>
              <w:t>Tinmaz</w:t>
            </w:r>
            <w:proofErr w:type="spellEnd"/>
            <w:r w:rsidRPr="00141A33">
              <w:rPr>
                <w:rFonts w:cs="Times New Roman"/>
                <w:szCs w:val="21"/>
              </w:rPr>
              <w:t>, H., et al. (2022)</w:t>
            </w:r>
          </w:p>
        </w:tc>
        <w:tc>
          <w:tcPr>
            <w:tcW w:w="1460" w:type="dxa"/>
            <w:vAlign w:val="center"/>
          </w:tcPr>
          <w:p w14:paraId="7BE90F31" w14:textId="77777777" w:rsidR="00A2715F" w:rsidRPr="00141A33" w:rsidRDefault="00A2715F" w:rsidP="00C30B25">
            <w:pPr>
              <w:jc w:val="center"/>
              <w:rPr>
                <w:rFonts w:cs="Times New Roman"/>
                <w:szCs w:val="21"/>
              </w:rPr>
            </w:pPr>
            <w:r w:rsidRPr="00141A33">
              <w:rPr>
                <w:rFonts w:cs="Times New Roman"/>
                <w:szCs w:val="21"/>
              </w:rPr>
              <w:t>43</w:t>
            </w:r>
          </w:p>
        </w:tc>
        <w:tc>
          <w:tcPr>
            <w:tcW w:w="1332" w:type="dxa"/>
            <w:vAlign w:val="center"/>
          </w:tcPr>
          <w:p w14:paraId="36F8C250" w14:textId="77777777" w:rsidR="00A2715F" w:rsidRPr="00141A33" w:rsidRDefault="00A2715F" w:rsidP="00C30B25">
            <w:pPr>
              <w:jc w:val="center"/>
              <w:rPr>
                <w:rFonts w:cs="Times New Roman"/>
                <w:szCs w:val="21"/>
              </w:rPr>
            </w:pPr>
            <w:r w:rsidRPr="00141A33">
              <w:rPr>
                <w:rFonts w:cs="Times New Roman"/>
                <w:szCs w:val="21"/>
              </w:rPr>
              <w:t>2000-2021</w:t>
            </w:r>
          </w:p>
        </w:tc>
        <w:tc>
          <w:tcPr>
            <w:tcW w:w="1599" w:type="dxa"/>
            <w:vAlign w:val="center"/>
          </w:tcPr>
          <w:p w14:paraId="0043461E" w14:textId="77777777" w:rsidR="00A2715F" w:rsidRPr="00141A33" w:rsidRDefault="00A2715F" w:rsidP="00C30B25">
            <w:pPr>
              <w:jc w:val="center"/>
              <w:rPr>
                <w:rFonts w:cs="Times New Roman"/>
                <w:szCs w:val="21"/>
              </w:rPr>
            </w:pPr>
            <w:r w:rsidRPr="00141A33">
              <w:rPr>
                <w:rFonts w:cs="Times New Roman"/>
                <w:szCs w:val="21"/>
              </w:rPr>
              <w:t>Systematic</w:t>
            </w:r>
          </w:p>
          <w:p w14:paraId="2FE59237" w14:textId="77777777" w:rsidR="00A2715F" w:rsidRPr="00141A33" w:rsidRDefault="00A2715F" w:rsidP="00C30B25">
            <w:pPr>
              <w:jc w:val="center"/>
              <w:rPr>
                <w:rFonts w:cs="Times New Roman"/>
                <w:szCs w:val="21"/>
              </w:rPr>
            </w:pPr>
            <w:r w:rsidRPr="00141A33">
              <w:rPr>
                <w:rFonts w:cs="Times New Roman"/>
                <w:szCs w:val="21"/>
              </w:rPr>
              <w:t>review</w:t>
            </w:r>
          </w:p>
        </w:tc>
        <w:tc>
          <w:tcPr>
            <w:tcW w:w="4264" w:type="dxa"/>
            <w:vAlign w:val="center"/>
          </w:tcPr>
          <w:p w14:paraId="15270CFE" w14:textId="77777777" w:rsidR="00A2715F" w:rsidRPr="00141A33" w:rsidRDefault="00A2715F" w:rsidP="00C30B25">
            <w:pPr>
              <w:rPr>
                <w:rFonts w:cs="Times New Roman"/>
                <w:szCs w:val="21"/>
              </w:rPr>
            </w:pPr>
            <w:r w:rsidRPr="00141A33">
              <w:rPr>
                <w:rFonts w:cs="Times New Roman"/>
                <w:szCs w:val="21"/>
              </w:rPr>
              <w:t>1) discover the main themes and categories of the research studies regarding DL</w:t>
            </w:r>
          </w:p>
        </w:tc>
      </w:tr>
      <w:tr w:rsidR="00A2715F" w:rsidRPr="00141A33" w14:paraId="60A8848F" w14:textId="77777777" w:rsidTr="00C30B25">
        <w:trPr>
          <w:trHeight w:val="2087"/>
        </w:trPr>
        <w:tc>
          <w:tcPr>
            <w:tcW w:w="1738" w:type="dxa"/>
            <w:vAlign w:val="center"/>
          </w:tcPr>
          <w:p w14:paraId="6CE50E52" w14:textId="77777777" w:rsidR="00A2715F" w:rsidRPr="00141A33" w:rsidRDefault="00A2715F" w:rsidP="00C30B25">
            <w:pPr>
              <w:jc w:val="center"/>
              <w:rPr>
                <w:rFonts w:cs="Times New Roman"/>
                <w:szCs w:val="21"/>
              </w:rPr>
            </w:pPr>
            <w:r w:rsidRPr="00141A33">
              <w:rPr>
                <w:rFonts w:cs="Times New Roman"/>
                <w:szCs w:val="21"/>
              </w:rPr>
              <w:t>Gutiérrez-Ángel, N et al.</w:t>
            </w:r>
          </w:p>
          <w:p w14:paraId="2A634757" w14:textId="77777777" w:rsidR="00A2715F" w:rsidRPr="00141A33" w:rsidRDefault="00A2715F" w:rsidP="00C30B25">
            <w:pPr>
              <w:jc w:val="center"/>
              <w:rPr>
                <w:rFonts w:cs="Times New Roman"/>
                <w:szCs w:val="21"/>
              </w:rPr>
            </w:pPr>
            <w:r w:rsidRPr="00141A33">
              <w:rPr>
                <w:rFonts w:cs="Times New Roman"/>
                <w:szCs w:val="21"/>
              </w:rPr>
              <w:t>(2022)</w:t>
            </w:r>
          </w:p>
        </w:tc>
        <w:tc>
          <w:tcPr>
            <w:tcW w:w="1460" w:type="dxa"/>
            <w:vAlign w:val="center"/>
          </w:tcPr>
          <w:p w14:paraId="3DB4AF7E" w14:textId="77777777" w:rsidR="00A2715F" w:rsidRPr="00141A33" w:rsidRDefault="00A2715F" w:rsidP="00C30B25">
            <w:pPr>
              <w:jc w:val="center"/>
              <w:rPr>
                <w:rFonts w:cs="Times New Roman"/>
                <w:szCs w:val="21"/>
              </w:rPr>
            </w:pPr>
            <w:r w:rsidRPr="00141A33">
              <w:rPr>
                <w:rFonts w:cs="Times New Roman"/>
                <w:szCs w:val="21"/>
              </w:rPr>
              <w:t>22</w:t>
            </w:r>
          </w:p>
        </w:tc>
        <w:tc>
          <w:tcPr>
            <w:tcW w:w="1332" w:type="dxa"/>
            <w:vAlign w:val="center"/>
          </w:tcPr>
          <w:p w14:paraId="57BD5B46" w14:textId="77777777" w:rsidR="00A2715F" w:rsidRPr="00141A33" w:rsidRDefault="00A2715F" w:rsidP="00C30B25">
            <w:pPr>
              <w:jc w:val="center"/>
              <w:rPr>
                <w:rFonts w:cs="Times New Roman"/>
                <w:szCs w:val="21"/>
              </w:rPr>
            </w:pPr>
            <w:r w:rsidRPr="00141A33">
              <w:rPr>
                <w:rFonts w:cs="Times New Roman"/>
                <w:szCs w:val="21"/>
              </w:rPr>
              <w:t>2010-2021</w:t>
            </w:r>
          </w:p>
        </w:tc>
        <w:tc>
          <w:tcPr>
            <w:tcW w:w="1599" w:type="dxa"/>
            <w:vAlign w:val="center"/>
          </w:tcPr>
          <w:p w14:paraId="166378DB" w14:textId="77777777" w:rsidR="00A2715F" w:rsidRPr="00141A33" w:rsidRDefault="00A2715F" w:rsidP="00C30B25">
            <w:pPr>
              <w:jc w:val="center"/>
              <w:rPr>
                <w:rFonts w:cs="Times New Roman"/>
                <w:szCs w:val="21"/>
              </w:rPr>
            </w:pPr>
            <w:r w:rsidRPr="00141A33">
              <w:rPr>
                <w:rFonts w:cs="Times New Roman"/>
                <w:szCs w:val="21"/>
              </w:rPr>
              <w:t>Systematic</w:t>
            </w:r>
          </w:p>
          <w:p w14:paraId="012016AB" w14:textId="77777777" w:rsidR="00A2715F" w:rsidRPr="00141A33" w:rsidRDefault="00A2715F" w:rsidP="00C30B25">
            <w:pPr>
              <w:jc w:val="center"/>
              <w:rPr>
                <w:rFonts w:cs="Times New Roman"/>
                <w:szCs w:val="21"/>
              </w:rPr>
            </w:pPr>
            <w:r w:rsidRPr="00141A33">
              <w:rPr>
                <w:rFonts w:cs="Times New Roman"/>
                <w:szCs w:val="21"/>
              </w:rPr>
              <w:t>review</w:t>
            </w:r>
          </w:p>
        </w:tc>
        <w:tc>
          <w:tcPr>
            <w:tcW w:w="4264" w:type="dxa"/>
            <w:vAlign w:val="center"/>
          </w:tcPr>
          <w:p w14:paraId="47125EEF" w14:textId="77777777" w:rsidR="00A2715F" w:rsidRPr="00141A33" w:rsidRDefault="00A2715F" w:rsidP="00C30B25">
            <w:pPr>
              <w:rPr>
                <w:rFonts w:cs="Times New Roman"/>
                <w:szCs w:val="21"/>
              </w:rPr>
            </w:pPr>
            <w:r w:rsidRPr="00141A33">
              <w:rPr>
                <w:rFonts w:cs="Times New Roman"/>
                <w:szCs w:val="21"/>
              </w:rPr>
              <w:t xml:space="preserve">1)explore the psychoeducational and learning </w:t>
            </w:r>
          </w:p>
          <w:p w14:paraId="26D0D53D" w14:textId="77777777" w:rsidR="00A2715F" w:rsidRPr="00141A33" w:rsidRDefault="00A2715F" w:rsidP="00C30B25">
            <w:pPr>
              <w:rPr>
                <w:rFonts w:cs="Times New Roman"/>
                <w:szCs w:val="21"/>
              </w:rPr>
            </w:pPr>
            <w:r w:rsidRPr="00141A33">
              <w:rPr>
                <w:rFonts w:cs="Times New Roman"/>
                <w:szCs w:val="21"/>
              </w:rPr>
              <w:t>variables that are related to DL</w:t>
            </w:r>
          </w:p>
          <w:p w14:paraId="34913F01" w14:textId="77777777" w:rsidR="00A2715F" w:rsidRPr="00141A33" w:rsidRDefault="00A2715F" w:rsidP="00C30B25">
            <w:pPr>
              <w:rPr>
                <w:rFonts w:cs="Times New Roman"/>
                <w:szCs w:val="21"/>
              </w:rPr>
            </w:pPr>
            <w:r w:rsidRPr="00141A33">
              <w:rPr>
                <w:rFonts w:cs="Times New Roman"/>
                <w:szCs w:val="21"/>
              </w:rPr>
              <w:t>2)reveal the current situation internationally regarding DL in all disciplines in pre-service teacher education</w:t>
            </w:r>
          </w:p>
          <w:p w14:paraId="432AEBE5" w14:textId="77777777" w:rsidR="00A2715F" w:rsidRPr="00141A33" w:rsidRDefault="00A2715F" w:rsidP="00C30B25">
            <w:pPr>
              <w:rPr>
                <w:rFonts w:cs="Times New Roman"/>
                <w:szCs w:val="21"/>
              </w:rPr>
            </w:pPr>
            <w:r w:rsidRPr="00141A33">
              <w:rPr>
                <w:rFonts w:cs="Times New Roman"/>
                <w:szCs w:val="21"/>
              </w:rPr>
              <w:t>3)compare the differences in DL requirements pre and post pandemic</w:t>
            </w:r>
          </w:p>
        </w:tc>
      </w:tr>
      <w:tr w:rsidR="00A2715F" w:rsidRPr="00141A33" w14:paraId="5D11361A" w14:textId="77777777" w:rsidTr="00C30B25">
        <w:trPr>
          <w:trHeight w:val="931"/>
        </w:trPr>
        <w:tc>
          <w:tcPr>
            <w:tcW w:w="1738" w:type="dxa"/>
            <w:vAlign w:val="center"/>
          </w:tcPr>
          <w:p w14:paraId="3BF25005" w14:textId="77777777" w:rsidR="00A2715F" w:rsidRPr="00141A33" w:rsidRDefault="00A2715F" w:rsidP="00C30B25">
            <w:pPr>
              <w:jc w:val="center"/>
              <w:rPr>
                <w:rFonts w:cs="Times New Roman"/>
                <w:szCs w:val="21"/>
              </w:rPr>
            </w:pPr>
            <w:r w:rsidRPr="00141A33">
              <w:rPr>
                <w:rFonts w:cs="Times New Roman"/>
                <w:szCs w:val="21"/>
              </w:rPr>
              <w:t>Martinez-Bravo, M. et</w:t>
            </w:r>
          </w:p>
          <w:p w14:paraId="59F4A323" w14:textId="77777777" w:rsidR="00A2715F" w:rsidRPr="00141A33" w:rsidRDefault="00A2715F" w:rsidP="00C30B25">
            <w:pPr>
              <w:jc w:val="center"/>
              <w:rPr>
                <w:rFonts w:cs="Times New Roman"/>
                <w:szCs w:val="21"/>
              </w:rPr>
            </w:pPr>
            <w:r w:rsidRPr="00141A33">
              <w:rPr>
                <w:rFonts w:cs="Times New Roman"/>
                <w:szCs w:val="21"/>
              </w:rPr>
              <w:t>al. (2022)</w:t>
            </w:r>
          </w:p>
        </w:tc>
        <w:tc>
          <w:tcPr>
            <w:tcW w:w="1460" w:type="dxa"/>
            <w:vAlign w:val="center"/>
          </w:tcPr>
          <w:p w14:paraId="19234EF5" w14:textId="77777777" w:rsidR="00A2715F" w:rsidRPr="00141A33" w:rsidRDefault="00A2715F" w:rsidP="00C30B25">
            <w:pPr>
              <w:jc w:val="center"/>
              <w:rPr>
                <w:rFonts w:cs="Times New Roman"/>
                <w:szCs w:val="21"/>
              </w:rPr>
            </w:pPr>
            <w:r w:rsidRPr="00141A33">
              <w:rPr>
                <w:rFonts w:cs="Times New Roman"/>
                <w:szCs w:val="21"/>
              </w:rPr>
              <w:t>70</w:t>
            </w:r>
          </w:p>
        </w:tc>
        <w:tc>
          <w:tcPr>
            <w:tcW w:w="1332" w:type="dxa"/>
            <w:vAlign w:val="center"/>
          </w:tcPr>
          <w:p w14:paraId="7A98CD4A" w14:textId="77777777" w:rsidR="00A2715F" w:rsidRPr="00141A33" w:rsidRDefault="00A2715F" w:rsidP="00C30B25">
            <w:pPr>
              <w:jc w:val="center"/>
              <w:rPr>
                <w:rFonts w:cs="Times New Roman"/>
                <w:szCs w:val="21"/>
              </w:rPr>
            </w:pPr>
            <w:r w:rsidRPr="00141A33">
              <w:rPr>
                <w:rFonts w:cs="Times New Roman"/>
                <w:szCs w:val="21"/>
              </w:rPr>
              <w:t>Not mentioned</w:t>
            </w:r>
          </w:p>
        </w:tc>
        <w:tc>
          <w:tcPr>
            <w:tcW w:w="1599" w:type="dxa"/>
            <w:vAlign w:val="center"/>
          </w:tcPr>
          <w:p w14:paraId="53088A3D" w14:textId="77777777" w:rsidR="00A2715F" w:rsidRPr="00141A33" w:rsidRDefault="00A2715F" w:rsidP="00C30B25">
            <w:pPr>
              <w:jc w:val="center"/>
              <w:rPr>
                <w:rFonts w:cs="Times New Roman"/>
                <w:szCs w:val="21"/>
              </w:rPr>
            </w:pPr>
            <w:r w:rsidRPr="00141A33">
              <w:rPr>
                <w:rFonts w:cs="Times New Roman"/>
                <w:szCs w:val="21"/>
              </w:rPr>
              <w:t>Exploratory review</w:t>
            </w:r>
          </w:p>
        </w:tc>
        <w:tc>
          <w:tcPr>
            <w:tcW w:w="4264" w:type="dxa"/>
            <w:vAlign w:val="center"/>
          </w:tcPr>
          <w:p w14:paraId="09AC37D4" w14:textId="77777777" w:rsidR="00A2715F" w:rsidRPr="00141A33" w:rsidRDefault="00A2715F" w:rsidP="00C30B25">
            <w:pPr>
              <w:rPr>
                <w:rFonts w:cs="Times New Roman"/>
                <w:szCs w:val="21"/>
              </w:rPr>
            </w:pPr>
            <w:r w:rsidRPr="00141A33">
              <w:rPr>
                <w:rFonts w:cs="Times New Roman"/>
                <w:szCs w:val="21"/>
              </w:rPr>
              <w:t xml:space="preserve">1)identify the 6 dimensions of DL based on </w:t>
            </w:r>
          </w:p>
          <w:p w14:paraId="2EE6888C" w14:textId="77777777" w:rsidR="00A2715F" w:rsidRPr="00141A33" w:rsidRDefault="00A2715F" w:rsidP="00C30B25">
            <w:pPr>
              <w:rPr>
                <w:rFonts w:cs="Times New Roman"/>
                <w:szCs w:val="21"/>
              </w:rPr>
            </w:pPr>
            <w:r w:rsidRPr="00141A33">
              <w:rPr>
                <w:rFonts w:cs="Times New Roman"/>
                <w:szCs w:val="21"/>
              </w:rPr>
              <w:t>content analysis (i.e., critical, cognitive, social, operative, emotional and projective)</w:t>
            </w:r>
          </w:p>
        </w:tc>
      </w:tr>
      <w:tr w:rsidR="00A2715F" w:rsidRPr="00141A33" w14:paraId="25524BD1" w14:textId="77777777" w:rsidTr="00C30B25">
        <w:trPr>
          <w:trHeight w:val="917"/>
        </w:trPr>
        <w:tc>
          <w:tcPr>
            <w:tcW w:w="1738" w:type="dxa"/>
            <w:vAlign w:val="center"/>
          </w:tcPr>
          <w:p w14:paraId="78557C14" w14:textId="77777777" w:rsidR="00A2715F" w:rsidRPr="00141A33" w:rsidRDefault="00A2715F" w:rsidP="00C30B25">
            <w:pPr>
              <w:jc w:val="center"/>
              <w:rPr>
                <w:rFonts w:cs="Times New Roman"/>
                <w:szCs w:val="21"/>
              </w:rPr>
            </w:pPr>
            <w:r w:rsidRPr="00141A33">
              <w:rPr>
                <w:rFonts w:cs="Times New Roman"/>
                <w:szCs w:val="21"/>
              </w:rPr>
              <w:t xml:space="preserve">Pangrazio et </w:t>
            </w:r>
          </w:p>
          <w:p w14:paraId="0285F60B" w14:textId="77777777" w:rsidR="00A2715F" w:rsidRPr="00141A33" w:rsidRDefault="00A2715F" w:rsidP="00C30B25">
            <w:pPr>
              <w:jc w:val="center"/>
              <w:rPr>
                <w:rFonts w:cs="Times New Roman"/>
                <w:szCs w:val="21"/>
              </w:rPr>
            </w:pPr>
            <w:r w:rsidRPr="00141A33">
              <w:rPr>
                <w:rFonts w:cs="Times New Roman"/>
                <w:szCs w:val="21"/>
              </w:rPr>
              <w:t>al. (2020)</w:t>
            </w:r>
          </w:p>
        </w:tc>
        <w:tc>
          <w:tcPr>
            <w:tcW w:w="1460" w:type="dxa"/>
            <w:vAlign w:val="center"/>
          </w:tcPr>
          <w:p w14:paraId="683CB153" w14:textId="77777777" w:rsidR="00A2715F" w:rsidRPr="00141A33" w:rsidRDefault="00A2715F" w:rsidP="00C30B25">
            <w:pPr>
              <w:jc w:val="center"/>
              <w:rPr>
                <w:rFonts w:cs="Times New Roman"/>
                <w:szCs w:val="21"/>
              </w:rPr>
            </w:pPr>
            <w:r w:rsidRPr="00141A33">
              <w:rPr>
                <w:rFonts w:cs="Times New Roman"/>
                <w:szCs w:val="21"/>
              </w:rPr>
              <w:t>30</w:t>
            </w:r>
          </w:p>
        </w:tc>
        <w:tc>
          <w:tcPr>
            <w:tcW w:w="1332" w:type="dxa"/>
            <w:vAlign w:val="center"/>
          </w:tcPr>
          <w:p w14:paraId="7B6BB93C" w14:textId="77777777" w:rsidR="00A2715F" w:rsidRPr="00141A33" w:rsidRDefault="00A2715F" w:rsidP="00C30B25">
            <w:pPr>
              <w:jc w:val="center"/>
              <w:rPr>
                <w:rFonts w:cs="Times New Roman"/>
                <w:szCs w:val="21"/>
              </w:rPr>
            </w:pPr>
            <w:r w:rsidRPr="00141A33">
              <w:rPr>
                <w:rFonts w:cs="Times New Roman"/>
                <w:szCs w:val="21"/>
              </w:rPr>
              <w:t>Not mentioned</w:t>
            </w:r>
          </w:p>
        </w:tc>
        <w:tc>
          <w:tcPr>
            <w:tcW w:w="1599" w:type="dxa"/>
            <w:vAlign w:val="center"/>
          </w:tcPr>
          <w:p w14:paraId="6EAE1BD8" w14:textId="77777777" w:rsidR="00A2715F" w:rsidRPr="00141A33" w:rsidRDefault="00A2715F" w:rsidP="00C30B25">
            <w:pPr>
              <w:jc w:val="center"/>
              <w:rPr>
                <w:rFonts w:cs="Times New Roman"/>
                <w:szCs w:val="21"/>
              </w:rPr>
            </w:pPr>
            <w:r w:rsidRPr="00141A33">
              <w:rPr>
                <w:rFonts w:cs="Times New Roman"/>
                <w:szCs w:val="21"/>
              </w:rPr>
              <w:t>Comparative review</w:t>
            </w:r>
          </w:p>
        </w:tc>
        <w:tc>
          <w:tcPr>
            <w:tcW w:w="4264" w:type="dxa"/>
            <w:vAlign w:val="center"/>
          </w:tcPr>
          <w:p w14:paraId="286F20A3" w14:textId="77777777" w:rsidR="00A2715F" w:rsidRPr="00141A33" w:rsidRDefault="00A2715F" w:rsidP="00C30B25">
            <w:pPr>
              <w:rPr>
                <w:rFonts w:cs="Times New Roman"/>
                <w:szCs w:val="21"/>
              </w:rPr>
            </w:pPr>
            <w:r w:rsidRPr="00141A33">
              <w:rPr>
                <w:rFonts w:cs="Times New Roman"/>
                <w:szCs w:val="21"/>
              </w:rPr>
              <w:t xml:space="preserve">1)compare the DL as concept, educational </w:t>
            </w:r>
          </w:p>
          <w:p w14:paraId="4A43C7BC" w14:textId="77777777" w:rsidR="00A2715F" w:rsidRPr="00141A33" w:rsidRDefault="00A2715F" w:rsidP="00C30B25">
            <w:pPr>
              <w:rPr>
                <w:rFonts w:cs="Times New Roman"/>
                <w:szCs w:val="21"/>
              </w:rPr>
            </w:pPr>
            <w:r w:rsidRPr="00141A33">
              <w:rPr>
                <w:rFonts w:cs="Times New Roman"/>
                <w:szCs w:val="21"/>
              </w:rPr>
              <w:t>initiative and tensions in three different contexts (i.e., English, Spanish, and Scandinavian)</w:t>
            </w:r>
          </w:p>
        </w:tc>
      </w:tr>
      <w:tr w:rsidR="00A2715F" w:rsidRPr="00141A33" w14:paraId="2BE1ACBD" w14:textId="77777777" w:rsidTr="00C30B25">
        <w:trPr>
          <w:trHeight w:val="1544"/>
        </w:trPr>
        <w:tc>
          <w:tcPr>
            <w:tcW w:w="1738" w:type="dxa"/>
            <w:tcBorders>
              <w:bottom w:val="single" w:sz="4" w:space="0" w:color="auto"/>
            </w:tcBorders>
            <w:vAlign w:val="center"/>
          </w:tcPr>
          <w:p w14:paraId="61336691" w14:textId="77777777" w:rsidR="00A2715F" w:rsidRPr="00141A33" w:rsidRDefault="00A2715F" w:rsidP="00C30B25">
            <w:pPr>
              <w:jc w:val="center"/>
              <w:rPr>
                <w:rFonts w:cs="Times New Roman"/>
                <w:szCs w:val="21"/>
              </w:rPr>
            </w:pPr>
            <w:r>
              <w:rPr>
                <w:rFonts w:cs="Times New Roman" w:hint="eastAsia"/>
                <w:szCs w:val="21"/>
              </w:rPr>
              <w:t>This</w:t>
            </w:r>
            <w:r w:rsidRPr="00141A33">
              <w:rPr>
                <w:rFonts w:cs="Times New Roman"/>
                <w:szCs w:val="21"/>
              </w:rPr>
              <w:t xml:space="preserve"> study</w:t>
            </w:r>
          </w:p>
        </w:tc>
        <w:tc>
          <w:tcPr>
            <w:tcW w:w="1460" w:type="dxa"/>
            <w:tcBorders>
              <w:bottom w:val="single" w:sz="4" w:space="0" w:color="auto"/>
            </w:tcBorders>
            <w:vAlign w:val="center"/>
          </w:tcPr>
          <w:p w14:paraId="0BF2BA1F" w14:textId="77777777" w:rsidR="00A2715F" w:rsidRPr="00141A33" w:rsidRDefault="00A2715F" w:rsidP="00C30B25">
            <w:pPr>
              <w:jc w:val="center"/>
              <w:rPr>
                <w:rFonts w:cs="Times New Roman"/>
                <w:szCs w:val="21"/>
              </w:rPr>
            </w:pPr>
            <w:r w:rsidRPr="00141A33">
              <w:rPr>
                <w:rFonts w:cs="Times New Roman"/>
                <w:szCs w:val="21"/>
              </w:rPr>
              <w:t>932</w:t>
            </w:r>
          </w:p>
        </w:tc>
        <w:tc>
          <w:tcPr>
            <w:tcW w:w="1332" w:type="dxa"/>
            <w:tcBorders>
              <w:bottom w:val="single" w:sz="4" w:space="0" w:color="auto"/>
            </w:tcBorders>
            <w:vAlign w:val="center"/>
          </w:tcPr>
          <w:p w14:paraId="79DAEAE2" w14:textId="77777777" w:rsidR="00A2715F" w:rsidRPr="00141A33" w:rsidRDefault="00A2715F" w:rsidP="00C30B25">
            <w:pPr>
              <w:jc w:val="center"/>
              <w:rPr>
                <w:rFonts w:cs="Times New Roman"/>
                <w:szCs w:val="21"/>
              </w:rPr>
            </w:pPr>
            <w:r>
              <w:rPr>
                <w:rFonts w:cs="Times New Roman"/>
                <w:szCs w:val="21"/>
              </w:rPr>
              <w:t>2006</w:t>
            </w:r>
            <w:r w:rsidRPr="00141A33">
              <w:rPr>
                <w:rFonts w:cs="Times New Roman"/>
                <w:szCs w:val="21"/>
              </w:rPr>
              <w:t>-202</w:t>
            </w:r>
            <w:r>
              <w:rPr>
                <w:rFonts w:cs="Times New Roman"/>
                <w:szCs w:val="21"/>
              </w:rPr>
              <w:t>5</w:t>
            </w:r>
          </w:p>
        </w:tc>
        <w:tc>
          <w:tcPr>
            <w:tcW w:w="1599" w:type="dxa"/>
            <w:tcBorders>
              <w:bottom w:val="single" w:sz="4" w:space="0" w:color="auto"/>
            </w:tcBorders>
            <w:vAlign w:val="center"/>
          </w:tcPr>
          <w:p w14:paraId="5E71E612" w14:textId="77777777" w:rsidR="00A2715F" w:rsidRPr="00141A33" w:rsidRDefault="00A2715F" w:rsidP="00C30B25">
            <w:pPr>
              <w:jc w:val="center"/>
              <w:rPr>
                <w:rFonts w:cs="Times New Roman"/>
                <w:szCs w:val="21"/>
              </w:rPr>
            </w:pPr>
            <w:r w:rsidRPr="00141A33">
              <w:rPr>
                <w:rFonts w:cs="Times New Roman"/>
                <w:szCs w:val="21"/>
              </w:rPr>
              <w:t>Bibliometric review &amp; Topic modeling</w:t>
            </w:r>
          </w:p>
        </w:tc>
        <w:tc>
          <w:tcPr>
            <w:tcW w:w="4264" w:type="dxa"/>
            <w:tcBorders>
              <w:bottom w:val="single" w:sz="4" w:space="0" w:color="auto"/>
            </w:tcBorders>
            <w:vAlign w:val="center"/>
          </w:tcPr>
          <w:p w14:paraId="5294380D" w14:textId="77777777" w:rsidR="00A2715F" w:rsidRPr="00141A33" w:rsidRDefault="00A2715F" w:rsidP="00C30B25">
            <w:pPr>
              <w:rPr>
                <w:rFonts w:cs="Times New Roman"/>
                <w:szCs w:val="21"/>
              </w:rPr>
            </w:pPr>
            <w:r w:rsidRPr="00141A33">
              <w:rPr>
                <w:rFonts w:cs="Times New Roman"/>
                <w:szCs w:val="21"/>
              </w:rPr>
              <w:t xml:space="preserve">1) reveal the status quo of the DL publication in education </w:t>
            </w:r>
          </w:p>
          <w:p w14:paraId="1B3719B3" w14:textId="77777777" w:rsidR="00A2715F" w:rsidRPr="00141A33" w:rsidRDefault="00A2715F" w:rsidP="00C30B25">
            <w:pPr>
              <w:rPr>
                <w:rFonts w:cs="Times New Roman"/>
                <w:szCs w:val="21"/>
              </w:rPr>
            </w:pPr>
            <w:r w:rsidRPr="00141A33">
              <w:rPr>
                <w:rFonts w:cs="Times New Roman"/>
                <w:szCs w:val="21"/>
              </w:rPr>
              <w:t>2) identify the research topics in DL research 3) predict the future research directions of DL in education</w:t>
            </w:r>
          </w:p>
        </w:tc>
      </w:tr>
    </w:tbl>
    <w:p w14:paraId="0BAC97CB" w14:textId="77777777" w:rsidR="00A2715F" w:rsidRDefault="00A2715F" w:rsidP="00A2715F">
      <w:pPr>
        <w:rPr>
          <w:rFonts w:cs="Times New Roman"/>
          <w:sz w:val="24"/>
        </w:rPr>
      </w:pPr>
    </w:p>
    <w:p w14:paraId="77480502" w14:textId="77777777" w:rsidR="00A2715F" w:rsidRPr="005E15E9" w:rsidRDefault="00A2715F" w:rsidP="00A2715F">
      <w:pPr>
        <w:ind w:firstLine="420"/>
        <w:rPr>
          <w:rFonts w:cs="Times New Roman"/>
          <w:sz w:val="24"/>
        </w:rPr>
      </w:pPr>
      <w:r w:rsidRPr="005E15E9">
        <w:rPr>
          <w:rFonts w:cs="Times New Roman"/>
          <w:sz w:val="24"/>
        </w:rPr>
        <w:t>From the above, it can be observed that the existing literature reviews on DL in education mainly focus on its definition within educational contexts, as well as exploring its implementation in specific language contexts. There is relatively less attention given to the current state of published articles, the potential themes</w:t>
      </w:r>
      <w:r>
        <w:rPr>
          <w:rFonts w:cs="Times New Roman"/>
          <w:sz w:val="24"/>
        </w:rPr>
        <w:t>,</w:t>
      </w:r>
      <w:r w:rsidRPr="005E15E9">
        <w:rPr>
          <w:rFonts w:cs="Times New Roman"/>
          <w:sz w:val="24"/>
        </w:rPr>
        <w:t xml:space="preserve"> and future trends in research. Moreover, previous studies have predominantly relied on systematic reviews as their methodological approach, with limited utilization of bibliometric review methods. Additionally, the volume of literature examined in most reviews is comparatively smaller than what this study aims to cover, possibly inhibiting a holistic picture for researchers. Therefore, this study aims to investigate the publication status of DL in education, identify existing themes, examine their distribution, and explore future development trends. Here are the research questions:</w:t>
      </w:r>
    </w:p>
    <w:p w14:paraId="20F51BC2" w14:textId="77777777" w:rsidR="00A2715F" w:rsidRDefault="00A2715F" w:rsidP="00A2715F">
      <w:pPr>
        <w:rPr>
          <w:rFonts w:cs="Times New Roman"/>
          <w:sz w:val="24"/>
        </w:rPr>
      </w:pPr>
    </w:p>
    <w:p w14:paraId="7636A8E1" w14:textId="77777777" w:rsidR="00A2715F" w:rsidRPr="005E15E9" w:rsidRDefault="00A2715F" w:rsidP="00A2715F">
      <w:pPr>
        <w:rPr>
          <w:rFonts w:cs="Times New Roman"/>
          <w:sz w:val="24"/>
        </w:rPr>
      </w:pPr>
      <w:r w:rsidRPr="005E15E9">
        <w:rPr>
          <w:rFonts w:cs="Times New Roman"/>
          <w:sz w:val="24"/>
        </w:rPr>
        <w:t xml:space="preserve">RQ1: What is the status quo (annual scientific production, most relevant sources, countries, etc.) of the DL publications? </w:t>
      </w:r>
    </w:p>
    <w:p w14:paraId="29F9C3EA" w14:textId="77777777" w:rsidR="00A2715F" w:rsidRPr="005E15E9" w:rsidRDefault="00A2715F" w:rsidP="00A2715F">
      <w:pPr>
        <w:rPr>
          <w:rFonts w:cs="Times New Roman"/>
          <w:sz w:val="24"/>
        </w:rPr>
      </w:pPr>
      <w:r w:rsidRPr="005E15E9">
        <w:rPr>
          <w:rFonts w:cs="Times New Roman"/>
          <w:sz w:val="24"/>
        </w:rPr>
        <w:t>RQ2: What are the most prominent research topics of DL research?</w:t>
      </w:r>
    </w:p>
    <w:p w14:paraId="6DDDAB5E" w14:textId="77777777" w:rsidR="00A2715F" w:rsidRPr="005E15E9" w:rsidRDefault="00A2715F" w:rsidP="00A2715F">
      <w:pPr>
        <w:rPr>
          <w:rFonts w:cs="Times New Roman"/>
          <w:sz w:val="24"/>
        </w:rPr>
      </w:pPr>
      <w:r w:rsidRPr="005E15E9">
        <w:rPr>
          <w:rFonts w:cs="Times New Roman"/>
          <w:sz w:val="24"/>
        </w:rPr>
        <w:t>RQ3: What are the future research directions?</w:t>
      </w:r>
    </w:p>
    <w:p w14:paraId="25EDD908" w14:textId="77777777" w:rsidR="00A2715F" w:rsidRPr="00A2715F" w:rsidRDefault="00A2715F" w:rsidP="00863E82">
      <w:pPr>
        <w:rPr>
          <w:rFonts w:cs="Times New Roman"/>
          <w:sz w:val="24"/>
        </w:rPr>
      </w:pPr>
    </w:p>
    <w:p w14:paraId="20D158CA" w14:textId="0E33E242" w:rsidR="00A2715F" w:rsidRPr="00A2715F" w:rsidRDefault="00A2715F" w:rsidP="00A2715F">
      <w:pPr>
        <w:pStyle w:val="ad"/>
        <w:numPr>
          <w:ilvl w:val="0"/>
          <w:numId w:val="1"/>
        </w:numPr>
        <w:spacing w:line="480" w:lineRule="auto"/>
        <w:rPr>
          <w:rFonts w:cs="Times New Roman"/>
          <w:b/>
          <w:bCs/>
          <w:sz w:val="28"/>
          <w:szCs w:val="28"/>
        </w:rPr>
      </w:pPr>
      <w:r w:rsidRPr="00A2715F">
        <w:rPr>
          <w:rFonts w:cs="Times New Roman"/>
          <w:b/>
          <w:bCs/>
          <w:sz w:val="28"/>
          <w:szCs w:val="28"/>
        </w:rPr>
        <w:t>Data Collection</w:t>
      </w:r>
    </w:p>
    <w:p w14:paraId="1A47FF66" w14:textId="77777777" w:rsidR="00A2715F" w:rsidRDefault="00A2715F" w:rsidP="00A2715F">
      <w:pPr>
        <w:ind w:firstLine="360"/>
        <w:rPr>
          <w:rFonts w:cs="Times New Roman"/>
          <w:sz w:val="24"/>
        </w:rPr>
      </w:pPr>
      <w:r w:rsidRPr="005E15E9">
        <w:rPr>
          <w:rFonts w:cs="Times New Roman"/>
          <w:sz w:val="24"/>
        </w:rPr>
        <w:t>Before visualizing and analyzing the results,</w:t>
      </w:r>
      <w:r w:rsidRPr="00A2715F">
        <w:rPr>
          <w:rFonts w:cs="Times New Roman"/>
          <w:sz w:val="24"/>
        </w:rPr>
        <w:t xml:space="preserve"> </w:t>
      </w:r>
      <w:r w:rsidRPr="00A2715F">
        <w:rPr>
          <w:rFonts w:cs="Times New Roman" w:hint="eastAsia"/>
          <w:sz w:val="24"/>
        </w:rPr>
        <w:t>the</w:t>
      </w:r>
      <w:r w:rsidRPr="00A2715F">
        <w:rPr>
          <w:rFonts w:cs="Times New Roman"/>
          <w:sz w:val="24"/>
        </w:rPr>
        <w:t xml:space="preserve"> following </w:t>
      </w:r>
      <w:r w:rsidRPr="005E15E9">
        <w:rPr>
          <w:rFonts w:cs="Times New Roman"/>
          <w:sz w:val="24"/>
        </w:rPr>
        <w:t xml:space="preserve">steps were taken (refer to Figure 1). Firstly, the author chose the Web of Science Core Collection as the literature resource, known for its comprehensive bibliographic information. This database has been widely used in numerous </w:t>
      </w:r>
      <w:r w:rsidRPr="005E15E9">
        <w:rPr>
          <w:rFonts w:cs="Times New Roman"/>
          <w:sz w:val="24"/>
        </w:rPr>
        <w:lastRenderedPageBreak/>
        <w:t>review studies (e.g.,</w:t>
      </w:r>
      <w:r>
        <w:rPr>
          <w:rFonts w:cs="Times New Roman"/>
          <w:sz w:val="24"/>
        </w:rPr>
        <w:t xml:space="preserve"> Liu et al., 2021</w:t>
      </w:r>
      <w:r w:rsidRPr="005E15E9">
        <w:rPr>
          <w:rFonts w:cs="Times New Roman"/>
          <w:sz w:val="24"/>
        </w:rPr>
        <w:t>). Secondly, to ensure article quality, only the Science Citation Index Expanded (SCI-EXPANDED), Social Sciences Citation Index (SSCI), and Arts &amp; Humanities Citation Index were considered. Secondly, the Boolean expression (TS=("digital literacy") OR TS=("digital literacies") OR TS=("digital competency") OR TS=("digital competencies") OR TS=("digital capability") OR TS=("digital capabilities") OR TS=("digital skill") OR TS=("digital skills") OR TS=("digital ability") OR TS=("digital abilities")) AND (TASCA==("EDUCATION EDUCATIONAL RESEARCH" OR "PSY-CHOLOGY EDUCATIONAL" OR "EDUCATION SCIENTIFIC DISCIPLINES" OR "EDUCATION SPECIAL") AND LA==("ENGLISH")) was used to search for literature based on keywords, subject field, document type, and language.</w:t>
      </w:r>
      <w:r w:rsidRPr="00A2715F">
        <w:rPr>
          <w:rFonts w:cs="Times New Roman"/>
          <w:sz w:val="24"/>
        </w:rPr>
        <w:t xml:space="preserve"> </w:t>
      </w:r>
      <w:r w:rsidRPr="00884617">
        <w:rPr>
          <w:rFonts w:cs="Times New Roman"/>
          <w:sz w:val="24"/>
        </w:rPr>
        <w:t xml:space="preserve">Additionally, the search was limited to publications from the year </w:t>
      </w:r>
      <w:r w:rsidRPr="00A16A36">
        <w:rPr>
          <w:rFonts w:cs="Times New Roman"/>
          <w:sz w:val="24"/>
        </w:rPr>
        <w:t>2006 to 2025</w:t>
      </w:r>
      <w:r w:rsidRPr="00884617">
        <w:rPr>
          <w:rFonts w:cs="Times New Roman"/>
          <w:sz w:val="24"/>
        </w:rPr>
        <w:t>.</w:t>
      </w:r>
      <w:r>
        <w:rPr>
          <w:rFonts w:cs="Times New Roman"/>
          <w:sz w:val="24"/>
        </w:rPr>
        <w:t xml:space="preserve"> </w:t>
      </w:r>
      <w:r w:rsidRPr="005E15E9">
        <w:rPr>
          <w:rFonts w:cs="Times New Roman"/>
          <w:sz w:val="24"/>
        </w:rPr>
        <w:t xml:space="preserve">Finally, a total of </w:t>
      </w:r>
      <w:r w:rsidRPr="00DD5E39">
        <w:rPr>
          <w:rFonts w:cs="Times New Roman"/>
          <w:sz w:val="24"/>
        </w:rPr>
        <w:t>1,421</w:t>
      </w:r>
      <w:r w:rsidRPr="005E15E9">
        <w:rPr>
          <w:rFonts w:cs="Times New Roman"/>
          <w:sz w:val="24"/>
        </w:rPr>
        <w:t xml:space="preserve"> full records were retrieved from the database. Fourthly, in the topic modeling section, the author selected abstract text as the research object. And before this, preprocessing was carried out, including deleting punctuation, and stop words (</w:t>
      </w:r>
      <w:proofErr w:type="spellStart"/>
      <w:r w:rsidRPr="005E15E9">
        <w:rPr>
          <w:rFonts w:cs="Times New Roman"/>
          <w:sz w:val="24"/>
        </w:rPr>
        <w:t>cf</w:t>
      </w:r>
      <w:proofErr w:type="spellEnd"/>
      <w:r w:rsidRPr="005E15E9">
        <w:rPr>
          <w:rFonts w:cs="Times New Roman"/>
          <w:sz w:val="24"/>
        </w:rPr>
        <w:t>.,</w:t>
      </w:r>
      <w:r>
        <w:rPr>
          <w:rFonts w:cs="Times New Roman"/>
          <w:sz w:val="24"/>
        </w:rPr>
        <w:t>Yin &amp; Yuan 2022</w:t>
      </w:r>
      <w:r w:rsidRPr="005E15E9">
        <w:rPr>
          <w:rFonts w:cs="Times New Roman"/>
          <w:sz w:val="24"/>
        </w:rPr>
        <w:t>). The stop words eliminated included pronouns, conjunctions, and prepositions that do not represent the research article's topic. Additionally, terms commonly found in abstracts but with low information content about the article, such as ‘study", "studies," etc. were removed. Furthermore, highly relevant but ambiguous terms related to the topic, such as "digital," "literacy," "competency," and so on were also removed. In total, 568 stop words were eliminated from the analysis. Figure 2 shows the process of data analysis.</w:t>
      </w:r>
    </w:p>
    <w:p w14:paraId="571DA081" w14:textId="77777777" w:rsidR="00A2715F" w:rsidRPr="00DD38EE" w:rsidRDefault="00A2715F" w:rsidP="00A2715F">
      <w:pPr>
        <w:jc w:val="left"/>
        <w:rPr>
          <w:rFonts w:cs="Times New Roman"/>
        </w:rPr>
      </w:pPr>
    </w:p>
    <w:p w14:paraId="26A35466" w14:textId="77777777" w:rsidR="00A2715F" w:rsidRPr="00DD38EE" w:rsidRDefault="00A2715F" w:rsidP="00A2715F">
      <w:pPr>
        <w:jc w:val="left"/>
        <w:rPr>
          <w:rFonts w:cs="Times New Roman"/>
        </w:rPr>
      </w:pPr>
      <w:r>
        <w:rPr>
          <w:rFonts w:cs="Times New Roman"/>
          <w:noProof/>
        </w:rPr>
        <w:drawing>
          <wp:inline distT="0" distB="0" distL="0" distR="0" wp14:anchorId="365BABE5" wp14:editId="75DE3486">
            <wp:extent cx="5270500" cy="3186430"/>
            <wp:effectExtent l="0" t="0" r="0" b="1270"/>
            <wp:docPr id="15646868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86840" name="图片 15646868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186430"/>
                    </a:xfrm>
                    <a:prstGeom prst="rect">
                      <a:avLst/>
                    </a:prstGeom>
                  </pic:spPr>
                </pic:pic>
              </a:graphicData>
            </a:graphic>
          </wp:inline>
        </w:drawing>
      </w:r>
    </w:p>
    <w:p w14:paraId="62E9973B" w14:textId="77777777" w:rsidR="00A2715F" w:rsidRPr="00A2715F" w:rsidRDefault="00A2715F" w:rsidP="00A2715F">
      <w:pPr>
        <w:jc w:val="center"/>
        <w:rPr>
          <w:i/>
          <w:iCs/>
          <w:sz w:val="22"/>
          <w:szCs w:val="22"/>
        </w:rPr>
      </w:pPr>
      <w:r w:rsidRPr="00A2715F">
        <w:rPr>
          <w:rFonts w:cs="Times New Roman"/>
          <w:i/>
          <w:iCs/>
          <w:sz w:val="22"/>
          <w:szCs w:val="22"/>
        </w:rPr>
        <w:t>F</w:t>
      </w:r>
      <w:r w:rsidRPr="00A2715F">
        <w:rPr>
          <w:rFonts w:cs="Times New Roman" w:hint="eastAsia"/>
          <w:i/>
          <w:iCs/>
          <w:sz w:val="22"/>
          <w:szCs w:val="22"/>
        </w:rPr>
        <w:t>igure</w:t>
      </w:r>
      <w:r w:rsidRPr="00A2715F">
        <w:rPr>
          <w:rFonts w:cs="Times New Roman"/>
          <w:i/>
          <w:iCs/>
          <w:sz w:val="22"/>
          <w:szCs w:val="22"/>
        </w:rPr>
        <w:t xml:space="preserve"> 1. </w:t>
      </w:r>
      <w:r w:rsidRPr="00A2715F">
        <w:rPr>
          <w:i/>
          <w:iCs/>
          <w:sz w:val="22"/>
          <w:szCs w:val="22"/>
        </w:rPr>
        <w:t>The PRISMA flow chart</w:t>
      </w:r>
    </w:p>
    <w:p w14:paraId="01BDB351" w14:textId="77777777" w:rsidR="00877F6F" w:rsidRDefault="00877F6F" w:rsidP="00877F6F">
      <w:pPr>
        <w:rPr>
          <w:rFonts w:eastAsia="Times New Roman" w:cs="Times New Roman"/>
          <w:sz w:val="24"/>
        </w:rPr>
      </w:pPr>
    </w:p>
    <w:p w14:paraId="04F12D32" w14:textId="77777777" w:rsidR="00A2715F" w:rsidRPr="008E7A57" w:rsidRDefault="00A2715F" w:rsidP="00A2715F">
      <w:pPr>
        <w:jc w:val="center"/>
      </w:pPr>
      <w:r w:rsidRPr="00DB795F">
        <w:rPr>
          <w:rFonts w:cs="Times New Roman"/>
          <w:noProof/>
        </w:rPr>
        <w:lastRenderedPageBreak/>
        <w:drawing>
          <wp:inline distT="0" distB="0" distL="0" distR="0" wp14:anchorId="7430FD6B" wp14:editId="1676EB55">
            <wp:extent cx="4922196" cy="2611136"/>
            <wp:effectExtent l="0" t="0" r="5715" b="5080"/>
            <wp:docPr id="1626529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29692" name=""/>
                    <pic:cNvPicPr/>
                  </pic:nvPicPr>
                  <pic:blipFill>
                    <a:blip r:embed="rId9"/>
                    <a:stretch>
                      <a:fillRect/>
                    </a:stretch>
                  </pic:blipFill>
                  <pic:spPr>
                    <a:xfrm>
                      <a:off x="0" y="0"/>
                      <a:ext cx="4944071" cy="2622740"/>
                    </a:xfrm>
                    <a:prstGeom prst="rect">
                      <a:avLst/>
                    </a:prstGeom>
                  </pic:spPr>
                </pic:pic>
              </a:graphicData>
            </a:graphic>
          </wp:inline>
        </w:drawing>
      </w:r>
    </w:p>
    <w:p w14:paraId="335F9056" w14:textId="77777777" w:rsidR="00A2715F" w:rsidRPr="00A2715F" w:rsidRDefault="00A2715F" w:rsidP="00A2715F">
      <w:pPr>
        <w:pStyle w:val="ae"/>
        <w:overflowPunct w:val="0"/>
        <w:adjustRightInd w:val="0"/>
        <w:rPr>
          <w:rFonts w:ascii="Times New Roman" w:hAnsi="Times New Roman"/>
          <w:b w:val="0"/>
          <w:i/>
          <w:sz w:val="24"/>
        </w:rPr>
      </w:pPr>
      <w:r w:rsidRPr="00A2715F">
        <w:rPr>
          <w:rFonts w:ascii="Times New Roman" w:hAnsi="Times New Roman"/>
          <w:b w:val="0"/>
          <w:i/>
          <w:sz w:val="24"/>
        </w:rPr>
        <w:t>Figure 2. Procedures of data analysis</w:t>
      </w:r>
    </w:p>
    <w:p w14:paraId="4CE193D5" w14:textId="77777777" w:rsidR="00A2715F" w:rsidRDefault="00A2715F" w:rsidP="00877F6F">
      <w:pPr>
        <w:rPr>
          <w:rFonts w:eastAsia="Times New Roman" w:cs="Times New Roman"/>
          <w:sz w:val="24"/>
        </w:rPr>
      </w:pPr>
    </w:p>
    <w:p w14:paraId="7C9D9FF9" w14:textId="79195135" w:rsidR="00A2715F" w:rsidRPr="00A2715F" w:rsidRDefault="00A2715F" w:rsidP="00A2715F">
      <w:pPr>
        <w:pStyle w:val="ad"/>
        <w:numPr>
          <w:ilvl w:val="0"/>
          <w:numId w:val="1"/>
        </w:numPr>
        <w:rPr>
          <w:rFonts w:cs="Times New Roman"/>
          <w:b/>
          <w:bCs/>
          <w:sz w:val="28"/>
          <w:szCs w:val="28"/>
        </w:rPr>
      </w:pPr>
      <w:r w:rsidRPr="00A2715F">
        <w:rPr>
          <w:rFonts w:cs="Times New Roman"/>
          <w:b/>
          <w:bCs/>
          <w:sz w:val="28"/>
          <w:szCs w:val="28"/>
        </w:rPr>
        <w:t>Data Analysis</w:t>
      </w:r>
    </w:p>
    <w:p w14:paraId="460F1F33" w14:textId="77777777" w:rsidR="00A2715F" w:rsidRPr="00A2715F" w:rsidRDefault="00A2715F" w:rsidP="00A2715F">
      <w:pPr>
        <w:ind w:firstLine="360"/>
        <w:rPr>
          <w:rFonts w:cs="Times New Roman"/>
          <w:sz w:val="24"/>
        </w:rPr>
      </w:pPr>
      <w:r w:rsidRPr="00A2715F">
        <w:rPr>
          <w:rFonts w:cs="Times New Roman"/>
          <w:sz w:val="24"/>
        </w:rPr>
        <w:t>Based on the 1,421 records, the author chose bibliometric analysis to address the RQ1, which was proposed by Pritchard (1969) and described it as the application of mathematical and statistical methods to demonstrate the processing of textual information, as well as the nature and trends of the development of a particular discipline, through the calculation and analysis of different levels of textual information. When it comes to RQ2, latent Dirichlet allocation (LDA), a text-mining technique that relies on topic probability (</w:t>
      </w:r>
      <w:proofErr w:type="spellStart"/>
      <w:r w:rsidRPr="00A2715F">
        <w:rPr>
          <w:rFonts w:cs="Times New Roman"/>
          <w:sz w:val="24"/>
        </w:rPr>
        <w:t>Jelodar</w:t>
      </w:r>
      <w:proofErr w:type="spellEnd"/>
      <w:r w:rsidRPr="00A2715F">
        <w:rPr>
          <w:rFonts w:cs="Times New Roman"/>
          <w:sz w:val="24"/>
        </w:rPr>
        <w:t xml:space="preserve"> et al., 2018) and semantic similarity (Blei et al., 2003) was employed, which can reveal the topics covered in the text. The optimal number of topics in LDA can be determined using perplexity and coherence measures. Perplexity quantifies the uncertainty of a trained topic model in identifying document topics (Cao et al., 2009). A lower perplexity indicates better topic recognition. Coherence scores assess the semantic similarity between words related to a topic (</w:t>
      </w:r>
      <w:proofErr w:type="spellStart"/>
      <w:r w:rsidRPr="00A2715F">
        <w:rPr>
          <w:rFonts w:cs="Times New Roman"/>
          <w:sz w:val="24"/>
        </w:rPr>
        <w:t>Deveaud</w:t>
      </w:r>
      <w:proofErr w:type="spellEnd"/>
      <w:r w:rsidRPr="00A2715F">
        <w:rPr>
          <w:rFonts w:cs="Times New Roman"/>
          <w:sz w:val="24"/>
        </w:rPr>
        <w:t xml:space="preserve"> et al., 2014). Higher coherence indicates stronger interpretability of the model. Therefore, an ideal number of topics should have low perplexity and high coherence. In this paper, the author employed the </w:t>
      </w:r>
      <w:proofErr w:type="spellStart"/>
      <w:r w:rsidRPr="00A2715F">
        <w:rPr>
          <w:rFonts w:cs="Times New Roman"/>
          <w:sz w:val="24"/>
        </w:rPr>
        <w:t>Idatuning</w:t>
      </w:r>
      <w:proofErr w:type="spellEnd"/>
      <w:r w:rsidRPr="00A2715F">
        <w:rPr>
          <w:rFonts w:cs="Times New Roman"/>
          <w:sz w:val="24"/>
        </w:rPr>
        <w:t xml:space="preserve"> package in R, which provides fitness scores for the given topics (Nikita, 2024) and the "</w:t>
      </w:r>
      <w:proofErr w:type="spellStart"/>
      <w:r w:rsidRPr="00A2715F">
        <w:rPr>
          <w:rFonts w:cs="Times New Roman"/>
          <w:sz w:val="24"/>
        </w:rPr>
        <w:t>CaoJuan</w:t>
      </w:r>
      <w:proofErr w:type="spellEnd"/>
      <w:r w:rsidRPr="00A2715F">
        <w:rPr>
          <w:rFonts w:cs="Times New Roman"/>
          <w:sz w:val="24"/>
        </w:rPr>
        <w:t xml:space="preserve"> 2009" and "</w:t>
      </w:r>
      <w:proofErr w:type="spellStart"/>
      <w:r w:rsidRPr="00A2715F">
        <w:rPr>
          <w:rFonts w:cs="Times New Roman"/>
          <w:sz w:val="24"/>
        </w:rPr>
        <w:t>Deveaud</w:t>
      </w:r>
      <w:proofErr w:type="spellEnd"/>
      <w:r w:rsidRPr="00A2715F">
        <w:rPr>
          <w:rFonts w:cs="Times New Roman"/>
          <w:sz w:val="24"/>
        </w:rPr>
        <w:t xml:space="preserve"> 2014" metrics were used to measure model perplexity and coherence, respectively. This method can assist in depicting the topic distributions. Furthermore, the Mann-Kendall trend test, a nonparametric hypothesis testing method has also been used to assist in explaining topic trends in RQ3. This method evaluates the monotonic trend (increase, decrease, or no trend) in time series data by comparing each data point with its previous data points, which has been attempted in previous literature-based thematic analysis studies (e.g., Chen et al., 2020).</w:t>
      </w:r>
    </w:p>
    <w:p w14:paraId="4D2CB83A" w14:textId="77777777" w:rsidR="00A2715F" w:rsidRPr="00A2715F" w:rsidRDefault="00A2715F" w:rsidP="00A2715F">
      <w:pPr>
        <w:ind w:firstLine="420"/>
        <w:rPr>
          <w:rFonts w:cs="Times New Roman"/>
          <w:sz w:val="24"/>
        </w:rPr>
      </w:pPr>
      <w:r w:rsidRPr="00A2715F">
        <w:rPr>
          <w:rFonts w:cs="Times New Roman"/>
          <w:sz w:val="24"/>
        </w:rPr>
        <w:t xml:space="preserve">In this paper, </w:t>
      </w:r>
      <w:proofErr w:type="spellStart"/>
      <w:r w:rsidRPr="00A2715F">
        <w:rPr>
          <w:rFonts w:cs="Times New Roman"/>
          <w:sz w:val="24"/>
        </w:rPr>
        <w:t>Biblioshiny</w:t>
      </w:r>
      <w:proofErr w:type="spellEnd"/>
      <w:r w:rsidRPr="00A2715F">
        <w:rPr>
          <w:rFonts w:cs="Times New Roman"/>
          <w:sz w:val="24"/>
        </w:rPr>
        <w:t xml:space="preserve"> and R programming were chosen to answer the proposed questions. Specifically, apart from the topic modeling analysis discussed in Section 5.4, where R programming was used to run the relevant code for analysis, </w:t>
      </w:r>
      <w:proofErr w:type="spellStart"/>
      <w:r w:rsidRPr="00A2715F">
        <w:rPr>
          <w:rFonts w:cs="Times New Roman"/>
          <w:sz w:val="24"/>
        </w:rPr>
        <w:t>Biblioshiny</w:t>
      </w:r>
      <w:proofErr w:type="spellEnd"/>
      <w:r w:rsidRPr="00A2715F">
        <w:rPr>
          <w:rFonts w:cs="Times New Roman"/>
          <w:sz w:val="24"/>
        </w:rPr>
        <w:t xml:space="preserve">, a shiny app developed by (Aria &amp; </w:t>
      </w:r>
      <w:proofErr w:type="spellStart"/>
      <w:r w:rsidRPr="00A2715F">
        <w:rPr>
          <w:rFonts w:cs="Times New Roman"/>
          <w:sz w:val="24"/>
        </w:rPr>
        <w:t>Cuccrullo</w:t>
      </w:r>
      <w:proofErr w:type="spellEnd"/>
      <w:r w:rsidRPr="00A2715F">
        <w:rPr>
          <w:rFonts w:cs="Times New Roman"/>
          <w:sz w:val="24"/>
        </w:rPr>
        <w:t>, 2017) was utilized for analysis in other sections.</w:t>
      </w:r>
    </w:p>
    <w:p w14:paraId="0DBBCC5E" w14:textId="77777777" w:rsidR="00A2715F" w:rsidRPr="00A2715F" w:rsidRDefault="00A2715F" w:rsidP="00A2715F">
      <w:pPr>
        <w:rPr>
          <w:rFonts w:eastAsia="Times New Roman" w:cs="Times New Roman"/>
          <w:sz w:val="24"/>
        </w:rPr>
      </w:pPr>
    </w:p>
    <w:p w14:paraId="6594DF40" w14:textId="67D94448" w:rsidR="00877F6F" w:rsidRDefault="00877F6F" w:rsidP="00877F6F">
      <w:pPr>
        <w:pStyle w:val="ad"/>
        <w:numPr>
          <w:ilvl w:val="0"/>
          <w:numId w:val="1"/>
        </w:numPr>
        <w:rPr>
          <w:rFonts w:ascii="Times New Roman Bold" w:eastAsia="Times New Roman" w:hAnsi="Times New Roman Bold" w:cs="Times New Roman Bold"/>
          <w:b/>
          <w:sz w:val="28"/>
          <w:szCs w:val="28"/>
        </w:rPr>
      </w:pPr>
      <w:r>
        <w:rPr>
          <w:rFonts w:ascii="Times New Roman Bold" w:eastAsia="Times New Roman" w:hAnsi="Times New Roman Bold" w:cs="Times New Roman Bold"/>
          <w:b/>
          <w:sz w:val="28"/>
          <w:szCs w:val="28"/>
        </w:rPr>
        <w:t xml:space="preserve">Results </w:t>
      </w:r>
    </w:p>
    <w:p w14:paraId="6E8ABA68" w14:textId="4423ACC9" w:rsidR="00A2715F" w:rsidRPr="00A2715F" w:rsidRDefault="00A2715F" w:rsidP="00A2715F">
      <w:pPr>
        <w:spacing w:line="480" w:lineRule="auto"/>
        <w:rPr>
          <w:rFonts w:cs="Times New Roman"/>
          <w:b/>
          <w:bCs/>
          <w:sz w:val="26"/>
          <w:szCs w:val="26"/>
        </w:rPr>
      </w:pPr>
      <w:r w:rsidRPr="00A2715F">
        <w:rPr>
          <w:rFonts w:cs="Times New Roman"/>
          <w:b/>
          <w:bCs/>
          <w:sz w:val="26"/>
          <w:szCs w:val="26"/>
        </w:rPr>
        <w:t xml:space="preserve">5.1 Analysis of article counts </w:t>
      </w:r>
    </w:p>
    <w:p w14:paraId="5B1E1972" w14:textId="77777777" w:rsidR="00A2715F" w:rsidRDefault="00A2715F" w:rsidP="00A2715F">
      <w:pPr>
        <w:ind w:firstLine="420"/>
        <w:rPr>
          <w:rFonts w:cs="Times New Roman"/>
          <w:sz w:val="24"/>
        </w:rPr>
      </w:pPr>
      <w:r w:rsidRPr="005E15E9">
        <w:rPr>
          <w:rFonts w:cs="Times New Roman"/>
          <w:sz w:val="24"/>
        </w:rPr>
        <w:lastRenderedPageBreak/>
        <w:t xml:space="preserve">The basic information of the retrieved literature is presented in Table 2. </w:t>
      </w:r>
      <w:r w:rsidRPr="002C5B0A">
        <w:rPr>
          <w:rFonts w:cs="Times New Roman"/>
          <w:sz w:val="24"/>
        </w:rPr>
        <w:t>So far, 2,179 authors have contributed 1,421 articles (i.e., 1,199 articles, 106 early access;</w:t>
      </w:r>
      <w:r w:rsidRPr="005E15E9">
        <w:rPr>
          <w:rFonts w:cs="Times New Roman"/>
          <w:sz w:val="24"/>
        </w:rPr>
        <w:t xml:space="preserve"> 1 processing paper, and 1 retracted publication) on DL, totaling</w:t>
      </w:r>
      <w:r>
        <w:rPr>
          <w:rFonts w:cs="Times New Roman"/>
          <w:sz w:val="24"/>
        </w:rPr>
        <w:t xml:space="preserve"> </w:t>
      </w:r>
      <w:r w:rsidRPr="00620DE6">
        <w:rPr>
          <w:rFonts w:cs="Times New Roman"/>
          <w:sz w:val="24"/>
        </w:rPr>
        <w:t>21</w:t>
      </w:r>
      <w:r>
        <w:rPr>
          <w:rFonts w:cs="Times New Roman"/>
          <w:sz w:val="24"/>
        </w:rPr>
        <w:t>,</w:t>
      </w:r>
      <w:r w:rsidRPr="00620DE6">
        <w:rPr>
          <w:rFonts w:cs="Times New Roman"/>
          <w:sz w:val="24"/>
        </w:rPr>
        <w:t>6</w:t>
      </w:r>
      <w:r>
        <w:rPr>
          <w:rFonts w:cs="Times New Roman"/>
          <w:sz w:val="24"/>
        </w:rPr>
        <w:t>41</w:t>
      </w:r>
      <w:r w:rsidRPr="005E15E9">
        <w:rPr>
          <w:rFonts w:cs="Times New Roman"/>
          <w:sz w:val="24"/>
        </w:rPr>
        <w:t xml:space="preserve"> reference records. In addition, data showed that the annual growth rate of articles on DL topics was </w:t>
      </w:r>
      <w:r>
        <w:rPr>
          <w:rFonts w:cs="Times New Roman"/>
          <w:sz w:val="24"/>
        </w:rPr>
        <w:t>23.99</w:t>
      </w:r>
      <w:r w:rsidRPr="005E15E9">
        <w:rPr>
          <w:rFonts w:cs="Times New Roman"/>
          <w:sz w:val="24"/>
        </w:rPr>
        <w:t xml:space="preserve">%, and the average citation per document was </w:t>
      </w:r>
      <w:r>
        <w:rPr>
          <w:rFonts w:cs="Times New Roman"/>
          <w:sz w:val="24"/>
        </w:rPr>
        <w:t>21.97</w:t>
      </w:r>
      <w:r w:rsidRPr="005E15E9">
        <w:rPr>
          <w:rFonts w:cs="Times New Roman"/>
          <w:sz w:val="24"/>
        </w:rPr>
        <w:t>.</w:t>
      </w:r>
    </w:p>
    <w:p w14:paraId="2CC31962" w14:textId="77777777" w:rsidR="00A2715F" w:rsidRDefault="00A2715F" w:rsidP="00A2715F">
      <w:pPr>
        <w:rPr>
          <w:rFonts w:cs="Times New Roman"/>
          <w:sz w:val="24"/>
        </w:rPr>
      </w:pPr>
    </w:p>
    <w:p w14:paraId="53B19ED0" w14:textId="77777777" w:rsidR="00A2715F" w:rsidRDefault="00A2715F" w:rsidP="00A2715F">
      <w:pPr>
        <w:rPr>
          <w:rFonts w:cs="Times New Roman"/>
          <w:sz w:val="24"/>
        </w:rPr>
      </w:pPr>
      <w:r w:rsidRPr="00141A33">
        <w:rPr>
          <w:rFonts w:cs="Times New Roman" w:hint="eastAsia"/>
          <w:b/>
          <w:bCs/>
          <w:sz w:val="24"/>
        </w:rPr>
        <w:t>Table</w:t>
      </w:r>
      <w:r>
        <w:rPr>
          <w:rFonts w:cs="Times New Roman"/>
          <w:sz w:val="24"/>
        </w:rPr>
        <w:t xml:space="preserve"> 2. </w:t>
      </w:r>
      <w:r w:rsidRPr="0022058E">
        <w:rPr>
          <w:rFonts w:cs="Times New Roman"/>
          <w:sz w:val="24"/>
        </w:rPr>
        <w:t>Basic information of the literature</w:t>
      </w:r>
    </w:p>
    <w:tbl>
      <w:tblPr>
        <w:tblW w:w="0" w:type="auto"/>
        <w:jc w:val="center"/>
        <w:tblBorders>
          <w:top w:val="single" w:sz="4" w:space="0" w:color="auto"/>
          <w:bottom w:val="single" w:sz="4" w:space="0" w:color="auto"/>
        </w:tblBorders>
        <w:tblLook w:val="04A0" w:firstRow="1" w:lastRow="0" w:firstColumn="1" w:lastColumn="0" w:noHBand="0" w:noVBand="1"/>
      </w:tblPr>
      <w:tblGrid>
        <w:gridCol w:w="4301"/>
        <w:gridCol w:w="1243"/>
        <w:gridCol w:w="2772"/>
        <w:gridCol w:w="963"/>
      </w:tblGrid>
      <w:tr w:rsidR="00A2715F" w:rsidRPr="00771F1D" w14:paraId="14F3EE27" w14:textId="77777777" w:rsidTr="00C30B25">
        <w:trPr>
          <w:jc w:val="center"/>
        </w:trPr>
        <w:tc>
          <w:tcPr>
            <w:tcW w:w="4301" w:type="dxa"/>
            <w:tcBorders>
              <w:top w:val="single" w:sz="4" w:space="0" w:color="auto"/>
              <w:bottom w:val="single" w:sz="4" w:space="0" w:color="auto"/>
            </w:tcBorders>
          </w:tcPr>
          <w:p w14:paraId="60268613" w14:textId="77777777" w:rsidR="00A2715F" w:rsidRPr="00771F1D" w:rsidRDefault="00A2715F" w:rsidP="00C30B25">
            <w:pPr>
              <w:overflowPunct w:val="0"/>
              <w:adjustRightInd w:val="0"/>
              <w:rPr>
                <w:rFonts w:eastAsia="Times New Roman" w:cs="Times New Roman"/>
                <w:b/>
                <w:bCs/>
              </w:rPr>
            </w:pPr>
            <w:r w:rsidRPr="00771F1D">
              <w:rPr>
                <w:rFonts w:eastAsia="Times New Roman" w:cs="Times New Roman"/>
                <w:b/>
                <w:bCs/>
              </w:rPr>
              <w:t>Description</w:t>
            </w:r>
          </w:p>
        </w:tc>
        <w:tc>
          <w:tcPr>
            <w:tcW w:w="1243" w:type="dxa"/>
            <w:tcBorders>
              <w:top w:val="single" w:sz="4" w:space="0" w:color="auto"/>
              <w:bottom w:val="single" w:sz="4" w:space="0" w:color="auto"/>
            </w:tcBorders>
          </w:tcPr>
          <w:p w14:paraId="40F2720D" w14:textId="77777777" w:rsidR="00A2715F" w:rsidRPr="00771F1D" w:rsidRDefault="00A2715F" w:rsidP="00C30B25">
            <w:pPr>
              <w:overflowPunct w:val="0"/>
              <w:adjustRightInd w:val="0"/>
              <w:rPr>
                <w:rFonts w:eastAsia="Times New Roman" w:cs="Times New Roman"/>
                <w:b/>
                <w:bCs/>
              </w:rPr>
            </w:pPr>
            <w:r w:rsidRPr="00771F1D">
              <w:rPr>
                <w:rFonts w:eastAsia="Times New Roman" w:cs="Times New Roman"/>
                <w:b/>
                <w:bCs/>
              </w:rPr>
              <w:t>Results</w:t>
            </w:r>
          </w:p>
        </w:tc>
        <w:tc>
          <w:tcPr>
            <w:tcW w:w="2772" w:type="dxa"/>
            <w:tcBorders>
              <w:top w:val="single" w:sz="4" w:space="0" w:color="auto"/>
              <w:bottom w:val="single" w:sz="4" w:space="0" w:color="auto"/>
            </w:tcBorders>
          </w:tcPr>
          <w:p w14:paraId="300E2CD3" w14:textId="77777777" w:rsidR="00A2715F" w:rsidRPr="00771F1D" w:rsidRDefault="00A2715F" w:rsidP="00C30B25">
            <w:pPr>
              <w:overflowPunct w:val="0"/>
              <w:adjustRightInd w:val="0"/>
              <w:rPr>
                <w:rFonts w:eastAsia="Times New Roman" w:cs="Times New Roman"/>
                <w:b/>
                <w:bCs/>
              </w:rPr>
            </w:pPr>
            <w:r w:rsidRPr="00771F1D">
              <w:rPr>
                <w:rFonts w:eastAsia="Times New Roman" w:cs="Times New Roman"/>
                <w:b/>
                <w:bCs/>
              </w:rPr>
              <w:t>Description</w:t>
            </w:r>
          </w:p>
        </w:tc>
        <w:tc>
          <w:tcPr>
            <w:tcW w:w="963" w:type="dxa"/>
            <w:tcBorders>
              <w:top w:val="single" w:sz="4" w:space="0" w:color="auto"/>
              <w:bottom w:val="single" w:sz="4" w:space="0" w:color="auto"/>
            </w:tcBorders>
          </w:tcPr>
          <w:p w14:paraId="2ADA54CC" w14:textId="77777777" w:rsidR="00A2715F" w:rsidRPr="00771F1D" w:rsidRDefault="00A2715F" w:rsidP="00C30B25">
            <w:pPr>
              <w:overflowPunct w:val="0"/>
              <w:adjustRightInd w:val="0"/>
              <w:rPr>
                <w:rFonts w:eastAsia="Times New Roman" w:cs="Times New Roman"/>
                <w:b/>
                <w:bCs/>
              </w:rPr>
            </w:pPr>
            <w:r w:rsidRPr="00771F1D">
              <w:rPr>
                <w:rFonts w:eastAsia="Times New Roman" w:cs="Times New Roman"/>
                <w:b/>
                <w:bCs/>
              </w:rPr>
              <w:t>Results</w:t>
            </w:r>
          </w:p>
        </w:tc>
      </w:tr>
      <w:tr w:rsidR="00A2715F" w:rsidRPr="00771F1D" w14:paraId="5641B11B" w14:textId="77777777" w:rsidTr="00C30B25">
        <w:trPr>
          <w:jc w:val="center"/>
        </w:trPr>
        <w:tc>
          <w:tcPr>
            <w:tcW w:w="4301" w:type="dxa"/>
            <w:tcBorders>
              <w:top w:val="single" w:sz="4" w:space="0" w:color="auto"/>
            </w:tcBorders>
          </w:tcPr>
          <w:p w14:paraId="6D04120D"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Timespan</w:t>
            </w:r>
          </w:p>
        </w:tc>
        <w:tc>
          <w:tcPr>
            <w:tcW w:w="1243" w:type="dxa"/>
            <w:tcBorders>
              <w:top w:val="single" w:sz="4" w:space="0" w:color="auto"/>
            </w:tcBorders>
          </w:tcPr>
          <w:p w14:paraId="50356C4A" w14:textId="77777777" w:rsidR="00A2715F" w:rsidRPr="00771F1D" w:rsidRDefault="00A2715F" w:rsidP="00C30B25">
            <w:pPr>
              <w:overflowPunct w:val="0"/>
              <w:adjustRightInd w:val="0"/>
              <w:rPr>
                <w:rFonts w:eastAsia="Times New Roman" w:cs="Times New Roman"/>
              </w:rPr>
            </w:pPr>
            <w:r>
              <w:rPr>
                <w:rFonts w:eastAsia="Times New Roman" w:cs="Times New Roman"/>
              </w:rPr>
              <w:t>2006</w:t>
            </w:r>
            <w:r w:rsidRPr="00771F1D">
              <w:rPr>
                <w:rFonts w:eastAsia="Times New Roman" w:cs="Times New Roman"/>
              </w:rPr>
              <w:t>:202</w:t>
            </w:r>
            <w:r>
              <w:rPr>
                <w:rFonts w:eastAsia="Times New Roman" w:cs="Times New Roman"/>
              </w:rPr>
              <w:t>5</w:t>
            </w:r>
          </w:p>
        </w:tc>
        <w:tc>
          <w:tcPr>
            <w:tcW w:w="2772" w:type="dxa"/>
            <w:tcBorders>
              <w:top w:val="single" w:sz="4" w:space="0" w:color="auto"/>
            </w:tcBorders>
          </w:tcPr>
          <w:p w14:paraId="2C883E8E"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Document Contents</w:t>
            </w:r>
          </w:p>
        </w:tc>
        <w:tc>
          <w:tcPr>
            <w:tcW w:w="963" w:type="dxa"/>
            <w:tcBorders>
              <w:top w:val="single" w:sz="4" w:space="0" w:color="auto"/>
            </w:tcBorders>
          </w:tcPr>
          <w:p w14:paraId="01D4A81A" w14:textId="77777777" w:rsidR="00A2715F" w:rsidRPr="00771F1D" w:rsidRDefault="00A2715F" w:rsidP="00C30B25">
            <w:pPr>
              <w:overflowPunct w:val="0"/>
              <w:adjustRightInd w:val="0"/>
              <w:rPr>
                <w:rFonts w:eastAsia="Times New Roman" w:cs="Times New Roman"/>
              </w:rPr>
            </w:pPr>
          </w:p>
        </w:tc>
      </w:tr>
      <w:tr w:rsidR="00A2715F" w:rsidRPr="00771F1D" w14:paraId="417FE188" w14:textId="77777777" w:rsidTr="00C30B25">
        <w:trPr>
          <w:jc w:val="center"/>
        </w:trPr>
        <w:tc>
          <w:tcPr>
            <w:tcW w:w="4301" w:type="dxa"/>
          </w:tcPr>
          <w:p w14:paraId="3134337A"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Sources (Journals Books, etc.)</w:t>
            </w:r>
          </w:p>
        </w:tc>
        <w:tc>
          <w:tcPr>
            <w:tcW w:w="1243" w:type="dxa"/>
          </w:tcPr>
          <w:p w14:paraId="3AA7918F"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2</w:t>
            </w:r>
            <w:r>
              <w:rPr>
                <w:rFonts w:eastAsia="Times New Roman" w:cs="Times New Roman"/>
              </w:rPr>
              <w:t>31</w:t>
            </w:r>
          </w:p>
        </w:tc>
        <w:tc>
          <w:tcPr>
            <w:tcW w:w="2772" w:type="dxa"/>
          </w:tcPr>
          <w:p w14:paraId="4987E44E"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Keywords Plus (ID)</w:t>
            </w:r>
          </w:p>
        </w:tc>
        <w:tc>
          <w:tcPr>
            <w:tcW w:w="963" w:type="dxa"/>
          </w:tcPr>
          <w:p w14:paraId="7D4E5781"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1</w:t>
            </w:r>
            <w:r>
              <w:rPr>
                <w:rFonts w:eastAsia="Times New Roman" w:cs="Times New Roman"/>
              </w:rPr>
              <w:t>322</w:t>
            </w:r>
          </w:p>
        </w:tc>
      </w:tr>
      <w:tr w:rsidR="00A2715F" w:rsidRPr="00771F1D" w14:paraId="1AC9D444" w14:textId="77777777" w:rsidTr="00C30B25">
        <w:trPr>
          <w:jc w:val="center"/>
        </w:trPr>
        <w:tc>
          <w:tcPr>
            <w:tcW w:w="4301" w:type="dxa"/>
          </w:tcPr>
          <w:p w14:paraId="61FBE703"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Documents</w:t>
            </w:r>
          </w:p>
        </w:tc>
        <w:tc>
          <w:tcPr>
            <w:tcW w:w="1243" w:type="dxa"/>
          </w:tcPr>
          <w:p w14:paraId="17DA384E"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1</w:t>
            </w:r>
            <w:r>
              <w:rPr>
                <w:rFonts w:eastAsia="Times New Roman" w:cs="Times New Roman"/>
              </w:rPr>
              <w:t>421</w:t>
            </w:r>
          </w:p>
        </w:tc>
        <w:tc>
          <w:tcPr>
            <w:tcW w:w="2772" w:type="dxa"/>
          </w:tcPr>
          <w:p w14:paraId="29AED67D"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Author’s Keywords (DE)</w:t>
            </w:r>
          </w:p>
        </w:tc>
        <w:tc>
          <w:tcPr>
            <w:tcW w:w="963" w:type="dxa"/>
          </w:tcPr>
          <w:p w14:paraId="33673E32"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3</w:t>
            </w:r>
            <w:r>
              <w:rPr>
                <w:rFonts w:eastAsia="Times New Roman" w:cs="Times New Roman"/>
              </w:rPr>
              <w:t>664</w:t>
            </w:r>
          </w:p>
        </w:tc>
      </w:tr>
      <w:tr w:rsidR="00A2715F" w:rsidRPr="00771F1D" w14:paraId="4B073E2B" w14:textId="77777777" w:rsidTr="00C30B25">
        <w:trPr>
          <w:jc w:val="center"/>
        </w:trPr>
        <w:tc>
          <w:tcPr>
            <w:tcW w:w="4301" w:type="dxa"/>
          </w:tcPr>
          <w:p w14:paraId="4BE0EED9"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Annual Growth Rate %</w:t>
            </w:r>
          </w:p>
        </w:tc>
        <w:tc>
          <w:tcPr>
            <w:tcW w:w="1243" w:type="dxa"/>
          </w:tcPr>
          <w:p w14:paraId="0F37D2E0"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2</w:t>
            </w:r>
            <w:r>
              <w:rPr>
                <w:rFonts w:eastAsia="Times New Roman" w:cs="Times New Roman"/>
              </w:rPr>
              <w:t>3.99</w:t>
            </w:r>
          </w:p>
        </w:tc>
        <w:tc>
          <w:tcPr>
            <w:tcW w:w="2772" w:type="dxa"/>
          </w:tcPr>
          <w:p w14:paraId="6BA19F42"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Authors</w:t>
            </w:r>
          </w:p>
        </w:tc>
        <w:tc>
          <w:tcPr>
            <w:tcW w:w="963" w:type="dxa"/>
          </w:tcPr>
          <w:p w14:paraId="3267968C" w14:textId="77777777" w:rsidR="00A2715F" w:rsidRPr="00771F1D" w:rsidRDefault="00A2715F" w:rsidP="00C30B25">
            <w:pPr>
              <w:overflowPunct w:val="0"/>
              <w:adjustRightInd w:val="0"/>
              <w:rPr>
                <w:rFonts w:eastAsia="Times New Roman" w:cs="Times New Roman"/>
              </w:rPr>
            </w:pPr>
          </w:p>
        </w:tc>
      </w:tr>
      <w:tr w:rsidR="00A2715F" w:rsidRPr="00771F1D" w14:paraId="4D5BC63F" w14:textId="77777777" w:rsidTr="00C30B25">
        <w:trPr>
          <w:jc w:val="center"/>
        </w:trPr>
        <w:tc>
          <w:tcPr>
            <w:tcW w:w="4301" w:type="dxa"/>
          </w:tcPr>
          <w:p w14:paraId="6FE8D222"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Document Average Age</w:t>
            </w:r>
          </w:p>
        </w:tc>
        <w:tc>
          <w:tcPr>
            <w:tcW w:w="1243" w:type="dxa"/>
          </w:tcPr>
          <w:p w14:paraId="51D24C60"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4</w:t>
            </w:r>
            <w:r>
              <w:rPr>
                <w:rFonts w:eastAsia="Times New Roman" w:cs="Times New Roman"/>
              </w:rPr>
              <w:t>.57</w:t>
            </w:r>
          </w:p>
        </w:tc>
        <w:tc>
          <w:tcPr>
            <w:tcW w:w="2772" w:type="dxa"/>
          </w:tcPr>
          <w:p w14:paraId="0BC8D99E"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Authors</w:t>
            </w:r>
          </w:p>
        </w:tc>
        <w:tc>
          <w:tcPr>
            <w:tcW w:w="963" w:type="dxa"/>
          </w:tcPr>
          <w:p w14:paraId="3351349A"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3</w:t>
            </w:r>
            <w:r>
              <w:rPr>
                <w:rFonts w:eastAsia="Times New Roman" w:cs="Times New Roman"/>
              </w:rPr>
              <w:t>601</w:t>
            </w:r>
          </w:p>
        </w:tc>
      </w:tr>
      <w:tr w:rsidR="00A2715F" w:rsidRPr="00771F1D" w14:paraId="7B868891" w14:textId="77777777" w:rsidTr="00C30B25">
        <w:trPr>
          <w:jc w:val="center"/>
        </w:trPr>
        <w:tc>
          <w:tcPr>
            <w:tcW w:w="4301" w:type="dxa"/>
          </w:tcPr>
          <w:p w14:paraId="54D1319B"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Average citations per doc</w:t>
            </w:r>
          </w:p>
        </w:tc>
        <w:tc>
          <w:tcPr>
            <w:tcW w:w="1243" w:type="dxa"/>
          </w:tcPr>
          <w:p w14:paraId="7868F586" w14:textId="77777777" w:rsidR="00A2715F" w:rsidRPr="00771F1D" w:rsidRDefault="00A2715F" w:rsidP="00C30B25">
            <w:pPr>
              <w:overflowPunct w:val="0"/>
              <w:adjustRightInd w:val="0"/>
              <w:rPr>
                <w:rFonts w:eastAsia="Times New Roman" w:cs="Times New Roman"/>
              </w:rPr>
            </w:pPr>
            <w:r w:rsidRPr="0062359E">
              <w:rPr>
                <w:rFonts w:eastAsia="Times New Roman" w:cs="Times New Roman"/>
              </w:rPr>
              <w:t>2</w:t>
            </w:r>
            <w:r>
              <w:rPr>
                <w:rFonts w:eastAsia="Times New Roman" w:cs="Times New Roman"/>
              </w:rPr>
              <w:t>1.97</w:t>
            </w:r>
          </w:p>
        </w:tc>
        <w:tc>
          <w:tcPr>
            <w:tcW w:w="2772" w:type="dxa"/>
          </w:tcPr>
          <w:p w14:paraId="6DA01D4C"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Authors of single-authored docs</w:t>
            </w:r>
          </w:p>
        </w:tc>
        <w:tc>
          <w:tcPr>
            <w:tcW w:w="963" w:type="dxa"/>
          </w:tcPr>
          <w:p w14:paraId="3290E3F9"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2</w:t>
            </w:r>
            <w:r>
              <w:rPr>
                <w:rFonts w:eastAsia="Times New Roman" w:cs="Times New Roman"/>
              </w:rPr>
              <w:t>86</w:t>
            </w:r>
          </w:p>
        </w:tc>
      </w:tr>
      <w:tr w:rsidR="00A2715F" w:rsidRPr="00771F1D" w14:paraId="1F8F4322" w14:textId="77777777" w:rsidTr="00C30B25">
        <w:trPr>
          <w:jc w:val="center"/>
        </w:trPr>
        <w:tc>
          <w:tcPr>
            <w:tcW w:w="4301" w:type="dxa"/>
          </w:tcPr>
          <w:p w14:paraId="73321CF5"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References</w:t>
            </w:r>
          </w:p>
        </w:tc>
        <w:tc>
          <w:tcPr>
            <w:tcW w:w="1243" w:type="dxa"/>
          </w:tcPr>
          <w:p w14:paraId="648DCDA0" w14:textId="77777777" w:rsidR="00A2715F" w:rsidRPr="00771F1D" w:rsidRDefault="00A2715F" w:rsidP="00C30B25">
            <w:pPr>
              <w:overflowPunct w:val="0"/>
              <w:adjustRightInd w:val="0"/>
              <w:rPr>
                <w:rFonts w:eastAsia="Times New Roman" w:cs="Times New Roman"/>
              </w:rPr>
            </w:pPr>
            <w:r w:rsidRPr="0062359E">
              <w:rPr>
                <w:rFonts w:eastAsia="Times New Roman" w:cs="Times New Roman"/>
              </w:rPr>
              <w:t>216</w:t>
            </w:r>
            <w:r>
              <w:rPr>
                <w:rFonts w:eastAsia="Times New Roman" w:cs="Times New Roman"/>
              </w:rPr>
              <w:t>41</w:t>
            </w:r>
          </w:p>
        </w:tc>
        <w:tc>
          <w:tcPr>
            <w:tcW w:w="2772" w:type="dxa"/>
          </w:tcPr>
          <w:p w14:paraId="2F165F3F"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Authors Collaboration</w:t>
            </w:r>
          </w:p>
        </w:tc>
        <w:tc>
          <w:tcPr>
            <w:tcW w:w="963" w:type="dxa"/>
          </w:tcPr>
          <w:p w14:paraId="0850D1DA" w14:textId="77777777" w:rsidR="00A2715F" w:rsidRPr="00771F1D" w:rsidRDefault="00A2715F" w:rsidP="00C30B25">
            <w:pPr>
              <w:overflowPunct w:val="0"/>
              <w:adjustRightInd w:val="0"/>
              <w:rPr>
                <w:rFonts w:eastAsia="Times New Roman" w:cs="Times New Roman"/>
              </w:rPr>
            </w:pPr>
          </w:p>
        </w:tc>
      </w:tr>
      <w:tr w:rsidR="00A2715F" w:rsidRPr="00771F1D" w14:paraId="2DF587E8" w14:textId="77777777" w:rsidTr="00C30B25">
        <w:trPr>
          <w:jc w:val="center"/>
        </w:trPr>
        <w:tc>
          <w:tcPr>
            <w:tcW w:w="4301" w:type="dxa"/>
          </w:tcPr>
          <w:p w14:paraId="560F25E6"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Document types</w:t>
            </w:r>
          </w:p>
        </w:tc>
        <w:tc>
          <w:tcPr>
            <w:tcW w:w="1243" w:type="dxa"/>
          </w:tcPr>
          <w:p w14:paraId="1E2DCB63" w14:textId="77777777" w:rsidR="00A2715F" w:rsidRPr="00771F1D" w:rsidRDefault="00A2715F" w:rsidP="00C30B25">
            <w:pPr>
              <w:overflowPunct w:val="0"/>
              <w:adjustRightInd w:val="0"/>
              <w:rPr>
                <w:rFonts w:eastAsia="Times New Roman" w:cs="Times New Roman"/>
              </w:rPr>
            </w:pPr>
          </w:p>
        </w:tc>
        <w:tc>
          <w:tcPr>
            <w:tcW w:w="2772" w:type="dxa"/>
          </w:tcPr>
          <w:p w14:paraId="5DE05ED8"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Single-authored docs</w:t>
            </w:r>
          </w:p>
        </w:tc>
        <w:tc>
          <w:tcPr>
            <w:tcW w:w="963" w:type="dxa"/>
          </w:tcPr>
          <w:p w14:paraId="03A3620F"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3</w:t>
            </w:r>
            <w:r>
              <w:rPr>
                <w:rFonts w:eastAsia="Times New Roman" w:cs="Times New Roman"/>
              </w:rPr>
              <w:t>35</w:t>
            </w:r>
          </w:p>
        </w:tc>
      </w:tr>
      <w:tr w:rsidR="00A2715F" w:rsidRPr="00771F1D" w14:paraId="407FF5AF" w14:textId="77777777" w:rsidTr="00C30B25">
        <w:trPr>
          <w:jc w:val="center"/>
        </w:trPr>
        <w:tc>
          <w:tcPr>
            <w:tcW w:w="4301" w:type="dxa"/>
          </w:tcPr>
          <w:p w14:paraId="3F6B9A6F"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Article</w:t>
            </w:r>
          </w:p>
        </w:tc>
        <w:tc>
          <w:tcPr>
            <w:tcW w:w="1243" w:type="dxa"/>
          </w:tcPr>
          <w:p w14:paraId="1E107549"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1</w:t>
            </w:r>
            <w:r>
              <w:rPr>
                <w:rFonts w:eastAsia="Times New Roman" w:cs="Times New Roman"/>
              </w:rPr>
              <w:t>199</w:t>
            </w:r>
          </w:p>
        </w:tc>
        <w:tc>
          <w:tcPr>
            <w:tcW w:w="2772" w:type="dxa"/>
          </w:tcPr>
          <w:p w14:paraId="787026A4"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Co-Authors per Doc</w:t>
            </w:r>
          </w:p>
        </w:tc>
        <w:tc>
          <w:tcPr>
            <w:tcW w:w="963" w:type="dxa"/>
          </w:tcPr>
          <w:p w14:paraId="01875978"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3</w:t>
            </w:r>
            <w:r>
              <w:rPr>
                <w:rFonts w:eastAsia="Times New Roman" w:cs="Times New Roman"/>
              </w:rPr>
              <w:t>.03</w:t>
            </w:r>
          </w:p>
        </w:tc>
      </w:tr>
      <w:tr w:rsidR="00A2715F" w:rsidRPr="00771F1D" w14:paraId="1902B2A8" w14:textId="77777777" w:rsidTr="00C30B25">
        <w:trPr>
          <w:jc w:val="center"/>
        </w:trPr>
        <w:tc>
          <w:tcPr>
            <w:tcW w:w="4301" w:type="dxa"/>
          </w:tcPr>
          <w:p w14:paraId="0801110C"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Article; early access</w:t>
            </w:r>
          </w:p>
        </w:tc>
        <w:tc>
          <w:tcPr>
            <w:tcW w:w="1243" w:type="dxa"/>
          </w:tcPr>
          <w:p w14:paraId="2BF7A977"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1</w:t>
            </w:r>
            <w:r>
              <w:rPr>
                <w:rFonts w:eastAsia="Times New Roman" w:cs="Times New Roman"/>
              </w:rPr>
              <w:t>06</w:t>
            </w:r>
          </w:p>
        </w:tc>
        <w:tc>
          <w:tcPr>
            <w:tcW w:w="2772" w:type="dxa"/>
          </w:tcPr>
          <w:p w14:paraId="572D053C"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International co-authorships%</w:t>
            </w:r>
          </w:p>
        </w:tc>
        <w:tc>
          <w:tcPr>
            <w:tcW w:w="963" w:type="dxa"/>
          </w:tcPr>
          <w:p w14:paraId="752EA1D1" w14:textId="77777777" w:rsidR="00A2715F" w:rsidRPr="00771F1D" w:rsidRDefault="00A2715F" w:rsidP="00C30B25">
            <w:pPr>
              <w:overflowPunct w:val="0"/>
              <w:adjustRightInd w:val="0"/>
              <w:rPr>
                <w:rFonts w:eastAsia="Times New Roman" w:cs="Times New Roman"/>
              </w:rPr>
            </w:pPr>
            <w:r>
              <w:rPr>
                <w:rFonts w:eastAsia="Times New Roman" w:cs="Times New Roman" w:hint="eastAsia"/>
              </w:rPr>
              <w:t>2</w:t>
            </w:r>
            <w:r>
              <w:rPr>
                <w:rFonts w:eastAsia="Times New Roman" w:cs="Times New Roman"/>
              </w:rPr>
              <w:t>0.69</w:t>
            </w:r>
          </w:p>
        </w:tc>
      </w:tr>
      <w:tr w:rsidR="00A2715F" w:rsidRPr="00771F1D" w14:paraId="4D55797A" w14:textId="77777777" w:rsidTr="00C30B25">
        <w:trPr>
          <w:jc w:val="center"/>
        </w:trPr>
        <w:tc>
          <w:tcPr>
            <w:tcW w:w="4301" w:type="dxa"/>
          </w:tcPr>
          <w:p w14:paraId="178CA7E2"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Article; proceedings paper</w:t>
            </w:r>
          </w:p>
        </w:tc>
        <w:tc>
          <w:tcPr>
            <w:tcW w:w="1243" w:type="dxa"/>
          </w:tcPr>
          <w:p w14:paraId="0A113C35"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1</w:t>
            </w:r>
          </w:p>
        </w:tc>
        <w:tc>
          <w:tcPr>
            <w:tcW w:w="2772" w:type="dxa"/>
          </w:tcPr>
          <w:p w14:paraId="523F6C15" w14:textId="77777777" w:rsidR="00A2715F" w:rsidRPr="00771F1D" w:rsidRDefault="00A2715F" w:rsidP="00C30B25">
            <w:pPr>
              <w:overflowPunct w:val="0"/>
              <w:adjustRightInd w:val="0"/>
              <w:rPr>
                <w:rFonts w:eastAsia="Times New Roman" w:cs="Times New Roman"/>
              </w:rPr>
            </w:pPr>
          </w:p>
        </w:tc>
        <w:tc>
          <w:tcPr>
            <w:tcW w:w="963" w:type="dxa"/>
          </w:tcPr>
          <w:p w14:paraId="66224F9F" w14:textId="77777777" w:rsidR="00A2715F" w:rsidRPr="00771F1D" w:rsidRDefault="00A2715F" w:rsidP="00C30B25">
            <w:pPr>
              <w:overflowPunct w:val="0"/>
              <w:adjustRightInd w:val="0"/>
              <w:rPr>
                <w:rFonts w:eastAsia="Times New Roman" w:cs="Times New Roman"/>
              </w:rPr>
            </w:pPr>
          </w:p>
        </w:tc>
      </w:tr>
      <w:tr w:rsidR="00A2715F" w:rsidRPr="00771F1D" w14:paraId="4FA24083" w14:textId="77777777" w:rsidTr="00C30B25">
        <w:trPr>
          <w:jc w:val="center"/>
        </w:trPr>
        <w:tc>
          <w:tcPr>
            <w:tcW w:w="4301" w:type="dxa"/>
          </w:tcPr>
          <w:p w14:paraId="63221AAE"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Article; retracted publication</w:t>
            </w:r>
          </w:p>
        </w:tc>
        <w:tc>
          <w:tcPr>
            <w:tcW w:w="1243" w:type="dxa"/>
          </w:tcPr>
          <w:p w14:paraId="2E666B7D" w14:textId="77777777" w:rsidR="00A2715F" w:rsidRPr="00771F1D" w:rsidRDefault="00A2715F" w:rsidP="00C30B25">
            <w:pPr>
              <w:overflowPunct w:val="0"/>
              <w:adjustRightInd w:val="0"/>
              <w:rPr>
                <w:rFonts w:eastAsia="Times New Roman" w:cs="Times New Roman"/>
              </w:rPr>
            </w:pPr>
            <w:r w:rsidRPr="00771F1D">
              <w:rPr>
                <w:rFonts w:eastAsia="Times New Roman" w:cs="Times New Roman"/>
              </w:rPr>
              <w:t>1</w:t>
            </w:r>
          </w:p>
        </w:tc>
        <w:tc>
          <w:tcPr>
            <w:tcW w:w="2772" w:type="dxa"/>
          </w:tcPr>
          <w:p w14:paraId="2A3671EE" w14:textId="77777777" w:rsidR="00A2715F" w:rsidRPr="00771F1D" w:rsidRDefault="00A2715F" w:rsidP="00C30B25">
            <w:pPr>
              <w:overflowPunct w:val="0"/>
              <w:adjustRightInd w:val="0"/>
              <w:rPr>
                <w:rFonts w:eastAsia="Times New Roman" w:cs="Times New Roman"/>
              </w:rPr>
            </w:pPr>
          </w:p>
        </w:tc>
        <w:tc>
          <w:tcPr>
            <w:tcW w:w="963" w:type="dxa"/>
          </w:tcPr>
          <w:p w14:paraId="05BD70EF" w14:textId="77777777" w:rsidR="00A2715F" w:rsidRPr="00771F1D" w:rsidRDefault="00A2715F" w:rsidP="00C30B25">
            <w:pPr>
              <w:overflowPunct w:val="0"/>
              <w:adjustRightInd w:val="0"/>
              <w:rPr>
                <w:rFonts w:eastAsia="Times New Roman" w:cs="Times New Roman"/>
              </w:rPr>
            </w:pPr>
          </w:p>
        </w:tc>
      </w:tr>
    </w:tbl>
    <w:p w14:paraId="1E91CA91" w14:textId="77777777" w:rsidR="00A2715F" w:rsidRPr="00CC57FA" w:rsidRDefault="00A2715F" w:rsidP="00A2715F">
      <w:pPr>
        <w:jc w:val="center"/>
        <w:rPr>
          <w:rFonts w:cs="Times New Roman"/>
          <w:sz w:val="24"/>
        </w:rPr>
      </w:pPr>
    </w:p>
    <w:p w14:paraId="5A14E282" w14:textId="77777777" w:rsidR="00A2715F" w:rsidRDefault="00A2715F" w:rsidP="00A2715F">
      <w:pPr>
        <w:ind w:firstLine="420"/>
        <w:rPr>
          <w:rFonts w:cs="Times New Roman"/>
          <w:sz w:val="24"/>
        </w:rPr>
      </w:pPr>
      <w:r w:rsidRPr="00ED6E53">
        <w:rPr>
          <w:rFonts w:cs="Times New Roman"/>
          <w:sz w:val="24"/>
        </w:rPr>
        <w:t xml:space="preserve">Figure 3 displays the numbers of the DL research per year from </w:t>
      </w:r>
      <w:r>
        <w:rPr>
          <w:rFonts w:cs="Times New Roman"/>
          <w:sz w:val="24"/>
        </w:rPr>
        <w:t>2006</w:t>
      </w:r>
      <w:r w:rsidRPr="00ED6E53">
        <w:rPr>
          <w:rFonts w:cs="Times New Roman"/>
          <w:sz w:val="24"/>
        </w:rPr>
        <w:t xml:space="preserve"> to 202</w:t>
      </w:r>
      <w:r>
        <w:rPr>
          <w:rFonts w:cs="Times New Roman"/>
          <w:sz w:val="24"/>
        </w:rPr>
        <w:t>5</w:t>
      </w:r>
      <w:r w:rsidRPr="00ED6E53">
        <w:rPr>
          <w:rFonts w:cs="Times New Roman"/>
          <w:sz w:val="24"/>
        </w:rPr>
        <w:t>. The column chart illustrates negligible scholarly attention to this topic prior to 2008, with an annual publication volume of almost single digits or even zero. However, the ensuing years witnessed an exponential publications escalation, with current 202</w:t>
      </w:r>
      <w:r>
        <w:rPr>
          <w:rFonts w:cs="Times New Roman"/>
          <w:sz w:val="24"/>
        </w:rPr>
        <w:t>5</w:t>
      </w:r>
      <w:r w:rsidRPr="00ED6E53">
        <w:rPr>
          <w:rFonts w:cs="Times New Roman"/>
          <w:sz w:val="24"/>
        </w:rPr>
        <w:t xml:space="preserve"> volumes approximating 1</w:t>
      </w:r>
      <w:r>
        <w:rPr>
          <w:rFonts w:cs="Times New Roman"/>
          <w:sz w:val="24"/>
        </w:rPr>
        <w:t>3</w:t>
      </w:r>
      <w:r w:rsidRPr="00ED6E53">
        <w:rPr>
          <w:rFonts w:cs="Times New Roman"/>
          <w:sz w:val="24"/>
        </w:rPr>
        <w:t xml:space="preserve"> times 2009 levels. Fitting an asymmetric parabolic model (y = </w:t>
      </w:r>
      <w:r w:rsidRPr="00046D1E">
        <w:rPr>
          <w:rFonts w:cs="Times New Roman"/>
          <w:sz w:val="24"/>
        </w:rPr>
        <w:t>-0.0000</w:t>
      </w:r>
      <w:r>
        <w:rPr>
          <w:rFonts w:cs="Times New Roman"/>
          <w:sz w:val="24"/>
        </w:rPr>
        <w:t>4</w:t>
      </w:r>
      <w:r w:rsidRPr="00046D1E">
        <w:rPr>
          <w:rFonts w:cs="Times New Roman"/>
          <w:sz w:val="24"/>
        </w:rPr>
        <w:t xml:space="preserve"> </w:t>
      </w:r>
      <w:r>
        <w:rPr>
          <w:rFonts w:cs="Times New Roman"/>
          <w:sz w:val="24"/>
        </w:rPr>
        <w:t>x</w:t>
      </w:r>
      <w:r w:rsidRPr="00046D1E">
        <w:rPr>
          <w:rFonts w:cs="Times New Roman"/>
          <w:sz w:val="24"/>
          <w:vertAlign w:val="superscript"/>
        </w:rPr>
        <w:t xml:space="preserve">6 </w:t>
      </w:r>
      <w:r w:rsidRPr="00046D1E">
        <w:rPr>
          <w:rFonts w:cs="Times New Roman"/>
          <w:sz w:val="24"/>
        </w:rPr>
        <w:t>+ 0.00195 x</w:t>
      </w:r>
      <w:r w:rsidRPr="00046D1E">
        <w:rPr>
          <w:rFonts w:cs="Times New Roman"/>
          <w:sz w:val="24"/>
          <w:vertAlign w:val="superscript"/>
        </w:rPr>
        <w:t>5</w:t>
      </w:r>
      <w:r w:rsidRPr="00046D1E">
        <w:rPr>
          <w:rFonts w:cs="Times New Roman"/>
          <w:sz w:val="24"/>
        </w:rPr>
        <w:t xml:space="preserve"> - 0.03731 x</w:t>
      </w:r>
      <w:r w:rsidRPr="00046D1E">
        <w:rPr>
          <w:rFonts w:cs="Times New Roman"/>
          <w:sz w:val="24"/>
          <w:vertAlign w:val="superscript"/>
        </w:rPr>
        <w:t>4</w:t>
      </w:r>
      <w:r w:rsidRPr="00046D1E">
        <w:rPr>
          <w:rFonts w:cs="Times New Roman"/>
          <w:sz w:val="24"/>
        </w:rPr>
        <w:t xml:space="preserve"> + 0.26285 x</w:t>
      </w:r>
      <w:r w:rsidRPr="00046D1E">
        <w:rPr>
          <w:rFonts w:cs="Times New Roman"/>
          <w:sz w:val="24"/>
          <w:vertAlign w:val="superscript"/>
        </w:rPr>
        <w:t>3</w:t>
      </w:r>
      <w:r w:rsidRPr="00046D1E">
        <w:rPr>
          <w:rFonts w:cs="Times New Roman"/>
          <w:sz w:val="24"/>
        </w:rPr>
        <w:t xml:space="preserve"> - 0.15762 x</w:t>
      </w:r>
      <w:r w:rsidRPr="00046D1E">
        <w:rPr>
          <w:rFonts w:cs="Times New Roman"/>
          <w:sz w:val="24"/>
          <w:vertAlign w:val="superscript"/>
        </w:rPr>
        <w:t>2</w:t>
      </w:r>
      <w:r w:rsidRPr="00046D1E">
        <w:rPr>
          <w:rFonts w:cs="Times New Roman"/>
          <w:sz w:val="24"/>
        </w:rPr>
        <w:t xml:space="preserve"> + 0.48738 x + 0.18617 </w:t>
      </w:r>
      <w:r w:rsidRPr="00046D1E">
        <w:rPr>
          <w:rFonts w:cs="Times New Roman"/>
          <w:i/>
          <w:iCs/>
          <w:sz w:val="24"/>
        </w:rPr>
        <w:t>R²</w:t>
      </w:r>
      <w:r w:rsidRPr="00046D1E">
        <w:rPr>
          <w:rFonts w:cs="Times New Roman"/>
          <w:sz w:val="24"/>
        </w:rPr>
        <w:t xml:space="preserve"> = 0.98</w:t>
      </w:r>
      <w:r>
        <w:rPr>
          <w:rFonts w:cs="Times New Roman"/>
          <w:sz w:val="24"/>
        </w:rPr>
        <w:t>059</w:t>
      </w:r>
      <w:r w:rsidRPr="00ED6E53">
        <w:rPr>
          <w:rFonts w:cs="Times New Roman"/>
          <w:sz w:val="24"/>
        </w:rPr>
        <w:t>) reveals sharp gains along the right portion of the curve, empirically evidencing intensifying research activity ascribed to this burgeoning domain.</w:t>
      </w:r>
    </w:p>
    <w:p w14:paraId="6E427A27" w14:textId="77777777" w:rsidR="00A2715F" w:rsidRDefault="00A2715F" w:rsidP="00A2715F">
      <w:pPr>
        <w:jc w:val="center"/>
      </w:pPr>
    </w:p>
    <w:p w14:paraId="07551DB6" w14:textId="77777777" w:rsidR="00A2715F" w:rsidRDefault="00A2715F" w:rsidP="00A2715F">
      <w:pPr>
        <w:jc w:val="center"/>
      </w:pPr>
      <w:r>
        <w:rPr>
          <w:noProof/>
        </w:rPr>
        <w:drawing>
          <wp:inline distT="0" distB="0" distL="0" distR="0" wp14:anchorId="7CD3F2C0" wp14:editId="5A2C10B1">
            <wp:extent cx="5270500" cy="3069590"/>
            <wp:effectExtent l="0" t="0" r="0" b="3810"/>
            <wp:docPr id="1161111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11015" name="图片 11611110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069590"/>
                    </a:xfrm>
                    <a:prstGeom prst="rect">
                      <a:avLst/>
                    </a:prstGeom>
                  </pic:spPr>
                </pic:pic>
              </a:graphicData>
            </a:graphic>
          </wp:inline>
        </w:drawing>
      </w:r>
    </w:p>
    <w:p w14:paraId="6761860A" w14:textId="77777777" w:rsidR="00A2715F" w:rsidRPr="00A2715F" w:rsidRDefault="00A2715F" w:rsidP="00A2715F">
      <w:pPr>
        <w:pStyle w:val="a5"/>
        <w:spacing w:beforeAutospacing="0" w:afterAutospacing="0"/>
        <w:jc w:val="center"/>
        <w:rPr>
          <w:i/>
          <w:iCs/>
          <w:sz w:val="22"/>
          <w:szCs w:val="22"/>
        </w:rPr>
      </w:pPr>
      <w:r w:rsidRPr="00A2715F">
        <w:rPr>
          <w:i/>
          <w:iCs/>
          <w:sz w:val="22"/>
          <w:szCs w:val="22"/>
        </w:rPr>
        <w:t>Figure 3. Annual scientific production</w:t>
      </w:r>
    </w:p>
    <w:p w14:paraId="23600CF2" w14:textId="77777777" w:rsidR="00A2715F" w:rsidRDefault="00A2715F" w:rsidP="00A2715F">
      <w:pPr>
        <w:jc w:val="center"/>
        <w:rPr>
          <w:rFonts w:cs="Times New Roman"/>
          <w:sz w:val="24"/>
        </w:rPr>
      </w:pPr>
    </w:p>
    <w:p w14:paraId="36DD5530" w14:textId="456463F5" w:rsidR="00A2715F" w:rsidRPr="00A2715F" w:rsidRDefault="00A2715F" w:rsidP="00A2715F">
      <w:pPr>
        <w:rPr>
          <w:rFonts w:cs="Times New Roman"/>
          <w:b/>
          <w:bCs/>
          <w:sz w:val="24"/>
        </w:rPr>
      </w:pPr>
      <w:r w:rsidRPr="00A2715F">
        <w:rPr>
          <w:rFonts w:cs="Times New Roman"/>
          <w:b/>
          <w:bCs/>
          <w:sz w:val="24"/>
        </w:rPr>
        <w:t xml:space="preserve">5.2 Most relevant sources </w:t>
      </w:r>
    </w:p>
    <w:p w14:paraId="6419F1E5" w14:textId="77777777" w:rsidR="00A2715F" w:rsidRDefault="00A2715F" w:rsidP="00A2715F">
      <w:pPr>
        <w:rPr>
          <w:rFonts w:cs="Times New Roman"/>
          <w:sz w:val="24"/>
        </w:rPr>
      </w:pPr>
      <w:r w:rsidRPr="00ED6E53">
        <w:rPr>
          <w:rFonts w:cs="Times New Roman"/>
          <w:sz w:val="24"/>
        </w:rPr>
        <w:t xml:space="preserve">Figure 4 illustrates the top 20 academic sources that have published articles on DL, indicating the number of articles from each source. ‘Education and Information Technologies’ stood out as the most prominent platform with </w:t>
      </w:r>
      <w:r>
        <w:rPr>
          <w:rFonts w:cs="Times New Roman"/>
          <w:sz w:val="24"/>
        </w:rPr>
        <w:t>141</w:t>
      </w:r>
      <w:r w:rsidRPr="00ED6E53">
        <w:rPr>
          <w:rFonts w:cs="Times New Roman"/>
          <w:sz w:val="24"/>
        </w:rPr>
        <w:t xml:space="preserve"> articles, fostering scholarly discussions and knowledge development. The journal’s focus on the intersection of education and technology makes it a suitable venue for research on digital skills and competencies. It was followed by ‘Computers &amp; Education’ with </w:t>
      </w:r>
      <w:r>
        <w:rPr>
          <w:rFonts w:cs="Times New Roman"/>
          <w:sz w:val="24"/>
        </w:rPr>
        <w:t>69</w:t>
      </w:r>
      <w:r w:rsidRPr="00ED6E53">
        <w:rPr>
          <w:rFonts w:cs="Times New Roman"/>
          <w:sz w:val="24"/>
        </w:rPr>
        <w:t xml:space="preserve"> articles and ‘Journal of Adolescent &amp; Adult Literacy’ with </w:t>
      </w:r>
      <w:r>
        <w:rPr>
          <w:rFonts w:cs="Times New Roman"/>
          <w:sz w:val="24"/>
        </w:rPr>
        <w:t>59</w:t>
      </w:r>
      <w:r w:rsidRPr="00ED6E53">
        <w:rPr>
          <w:rFonts w:cs="Times New Roman"/>
          <w:sz w:val="24"/>
        </w:rPr>
        <w:t xml:space="preserve"> articles. Other notable sources such as </w:t>
      </w:r>
      <w:r>
        <w:rPr>
          <w:rFonts w:cs="Times New Roman"/>
          <w:sz w:val="24"/>
        </w:rPr>
        <w:t>‘</w:t>
      </w:r>
      <w:r w:rsidRPr="00D32D97">
        <w:rPr>
          <w:rFonts w:cs="Times New Roman"/>
          <w:sz w:val="24"/>
        </w:rPr>
        <w:t>Interactive Learning Environments</w:t>
      </w:r>
      <w:r>
        <w:rPr>
          <w:rFonts w:cs="Times New Roman"/>
          <w:sz w:val="24"/>
        </w:rPr>
        <w:t>’,</w:t>
      </w:r>
      <w:r w:rsidRPr="00D32D97">
        <w:rPr>
          <w:rFonts w:cs="Times New Roman"/>
          <w:sz w:val="24"/>
        </w:rPr>
        <w:t xml:space="preserve"> </w:t>
      </w:r>
      <w:r w:rsidRPr="00ED6E53">
        <w:rPr>
          <w:rFonts w:cs="Times New Roman"/>
          <w:sz w:val="24"/>
        </w:rPr>
        <w:t>‘Learning Media and Technology’, ‘British Journal of Educational Technology’</w:t>
      </w:r>
      <w:r>
        <w:rPr>
          <w:rFonts w:cs="Times New Roman"/>
          <w:sz w:val="24"/>
        </w:rPr>
        <w:t xml:space="preserve"> and</w:t>
      </w:r>
      <w:r w:rsidRPr="00ED6E53">
        <w:rPr>
          <w:rFonts w:cs="Times New Roman"/>
          <w:sz w:val="24"/>
        </w:rPr>
        <w:t xml:space="preserve"> ‘Literacy’</w:t>
      </w:r>
      <w:r>
        <w:rPr>
          <w:rFonts w:cs="Times New Roman"/>
          <w:sz w:val="24"/>
        </w:rPr>
        <w:t xml:space="preserve"> </w:t>
      </w:r>
      <w:r w:rsidRPr="00ED6E53">
        <w:rPr>
          <w:rFonts w:cs="Times New Roman"/>
          <w:sz w:val="24"/>
        </w:rPr>
        <w:t xml:space="preserve">also contributed over </w:t>
      </w:r>
      <w:r>
        <w:rPr>
          <w:rFonts w:cs="Times New Roman"/>
          <w:sz w:val="24"/>
        </w:rPr>
        <w:t>3</w:t>
      </w:r>
      <w:r w:rsidRPr="00ED6E53">
        <w:rPr>
          <w:rFonts w:cs="Times New Roman"/>
          <w:sz w:val="24"/>
        </w:rPr>
        <w:t xml:space="preserve">0 relevant articles. </w:t>
      </w:r>
    </w:p>
    <w:p w14:paraId="5261C7C4" w14:textId="77777777" w:rsidR="00A2715F" w:rsidRPr="00821D24" w:rsidRDefault="00A2715F" w:rsidP="00A2715F">
      <w:pPr>
        <w:ind w:firstLine="420"/>
        <w:rPr>
          <w:rFonts w:cs="Times New Roman"/>
          <w:sz w:val="24"/>
        </w:rPr>
      </w:pPr>
      <w:r w:rsidRPr="00ED6E53">
        <w:rPr>
          <w:rFonts w:cs="Times New Roman"/>
          <w:sz w:val="24"/>
        </w:rPr>
        <w:t>The longitudinal publication trends across the 5 most relevant sources related to DL over 2</w:t>
      </w:r>
      <w:r>
        <w:rPr>
          <w:rFonts w:cs="Times New Roman"/>
          <w:sz w:val="24"/>
        </w:rPr>
        <w:t>0</w:t>
      </w:r>
      <w:r w:rsidRPr="00ED6E53">
        <w:rPr>
          <w:rFonts w:cs="Times New Roman"/>
          <w:sz w:val="24"/>
        </w:rPr>
        <w:t xml:space="preserve"> years (</w:t>
      </w:r>
      <w:r>
        <w:rPr>
          <w:rFonts w:cs="Times New Roman"/>
          <w:sz w:val="24"/>
        </w:rPr>
        <w:t>2006-2025</w:t>
      </w:r>
      <w:r w:rsidRPr="00ED6E53">
        <w:rPr>
          <w:rFonts w:cs="Times New Roman"/>
          <w:sz w:val="24"/>
        </w:rPr>
        <w:t xml:space="preserve">) are shown in Figure 5. </w:t>
      </w:r>
      <w:r>
        <w:rPr>
          <w:rFonts w:cs="Times New Roman" w:hint="eastAsia"/>
          <w:sz w:val="24"/>
        </w:rPr>
        <w:t>O</w:t>
      </w:r>
      <w:r w:rsidRPr="00821D24">
        <w:rPr>
          <w:rFonts w:cs="Times New Roman"/>
          <w:sz w:val="24"/>
        </w:rPr>
        <w:t xml:space="preserve">verall, </w:t>
      </w:r>
      <w:r>
        <w:rPr>
          <w:rFonts w:cs="Times New Roman"/>
          <w:sz w:val="24"/>
        </w:rPr>
        <w:t>‘</w:t>
      </w:r>
      <w:r w:rsidRPr="00821D24">
        <w:rPr>
          <w:rFonts w:cs="Times New Roman"/>
          <w:sz w:val="24"/>
        </w:rPr>
        <w:t>Education and Information Technologies</w:t>
      </w:r>
      <w:r>
        <w:rPr>
          <w:rFonts w:cs="Times New Roman"/>
          <w:sz w:val="24"/>
        </w:rPr>
        <w:t>’</w:t>
      </w:r>
      <w:r w:rsidRPr="00821D24">
        <w:rPr>
          <w:rFonts w:cs="Times New Roman"/>
          <w:sz w:val="24"/>
        </w:rPr>
        <w:t xml:space="preserve"> and Interactive Learning Environments</w:t>
      </w:r>
      <w:r>
        <w:rPr>
          <w:rFonts w:cs="Times New Roman"/>
          <w:sz w:val="24"/>
        </w:rPr>
        <w:t xml:space="preserve">’ </w:t>
      </w:r>
      <w:r w:rsidRPr="00821D24">
        <w:rPr>
          <w:rFonts w:cs="Times New Roman"/>
          <w:sz w:val="24"/>
        </w:rPr>
        <w:t xml:space="preserve">experienced the most dramatic late surges, while </w:t>
      </w:r>
      <w:r>
        <w:rPr>
          <w:rFonts w:cs="Times New Roman"/>
          <w:sz w:val="24"/>
        </w:rPr>
        <w:t>‘</w:t>
      </w:r>
      <w:r w:rsidRPr="00821D24">
        <w:rPr>
          <w:rFonts w:cs="Times New Roman"/>
          <w:sz w:val="24"/>
        </w:rPr>
        <w:t>Computers &amp; Education</w:t>
      </w:r>
      <w:r>
        <w:rPr>
          <w:rFonts w:cs="Times New Roman"/>
          <w:sz w:val="24"/>
        </w:rPr>
        <w:t xml:space="preserve">’ </w:t>
      </w:r>
      <w:r w:rsidRPr="00821D24">
        <w:rPr>
          <w:rFonts w:cs="Times New Roman"/>
          <w:sz w:val="24"/>
        </w:rPr>
        <w:t xml:space="preserve">and the </w:t>
      </w:r>
      <w:r>
        <w:rPr>
          <w:rFonts w:cs="Times New Roman"/>
          <w:sz w:val="24"/>
        </w:rPr>
        <w:t>‘</w:t>
      </w:r>
      <w:r w:rsidRPr="00821D24">
        <w:rPr>
          <w:rFonts w:cs="Times New Roman"/>
          <w:sz w:val="24"/>
        </w:rPr>
        <w:t>Journal of Adolescent &amp; Adult Literacy</w:t>
      </w:r>
      <w:r>
        <w:rPr>
          <w:rFonts w:cs="Times New Roman"/>
          <w:sz w:val="24"/>
        </w:rPr>
        <w:t>’</w:t>
      </w:r>
      <w:r w:rsidRPr="00821D24">
        <w:rPr>
          <w:rFonts w:cs="Times New Roman"/>
          <w:sz w:val="24"/>
        </w:rPr>
        <w:t xml:space="preserve"> rose earlier but later stabilized. In contrast, </w:t>
      </w:r>
      <w:r>
        <w:rPr>
          <w:rFonts w:cs="Times New Roman"/>
          <w:sz w:val="24"/>
        </w:rPr>
        <w:t>‘</w:t>
      </w:r>
      <w:r w:rsidRPr="00821D24">
        <w:rPr>
          <w:rFonts w:cs="Times New Roman"/>
          <w:sz w:val="24"/>
        </w:rPr>
        <w:t>Learning Media and Technology</w:t>
      </w:r>
      <w:r>
        <w:rPr>
          <w:rFonts w:cs="Times New Roman"/>
          <w:sz w:val="24"/>
        </w:rPr>
        <w:t>’</w:t>
      </w:r>
      <w:r w:rsidRPr="00821D24">
        <w:rPr>
          <w:rFonts w:cs="Times New Roman"/>
          <w:sz w:val="24"/>
        </w:rPr>
        <w:t xml:space="preserve"> showed only moderate and steady growth throughout the period.</w:t>
      </w:r>
    </w:p>
    <w:p w14:paraId="0C39816C" w14:textId="77777777" w:rsidR="00A2715F" w:rsidRPr="00AD7B5E" w:rsidRDefault="00A2715F" w:rsidP="00A2715F">
      <w:pPr>
        <w:ind w:firstLine="420"/>
        <w:rPr>
          <w:rFonts w:cs="Times New Roman"/>
          <w:sz w:val="24"/>
        </w:rPr>
      </w:pPr>
      <w:r>
        <w:rPr>
          <w:rFonts w:cs="Times New Roman" w:hint="eastAsia"/>
          <w:sz w:val="24"/>
        </w:rPr>
        <w:t>In</w:t>
      </w:r>
      <w:r>
        <w:rPr>
          <w:rFonts w:cs="Times New Roman"/>
          <w:sz w:val="24"/>
        </w:rPr>
        <w:t xml:space="preserve"> detail, ‘</w:t>
      </w:r>
      <w:r w:rsidRPr="00821D24">
        <w:rPr>
          <w:rFonts w:cs="Times New Roman"/>
          <w:sz w:val="24"/>
        </w:rPr>
        <w:t>Education and Information Technologies</w:t>
      </w:r>
      <w:r>
        <w:rPr>
          <w:rFonts w:cs="Times New Roman"/>
          <w:sz w:val="24"/>
        </w:rPr>
        <w:t>’</w:t>
      </w:r>
      <w:r w:rsidRPr="00821D24">
        <w:rPr>
          <w:rFonts w:cs="Times New Roman"/>
          <w:sz w:val="24"/>
        </w:rPr>
        <w:t xml:space="preserve"> </w:t>
      </w:r>
      <w:r>
        <w:rPr>
          <w:rFonts w:cs="Times New Roman"/>
          <w:sz w:val="24"/>
        </w:rPr>
        <w:t>r</w:t>
      </w:r>
      <w:r w:rsidRPr="00821D24">
        <w:rPr>
          <w:rFonts w:cs="Times New Roman"/>
          <w:sz w:val="24"/>
        </w:rPr>
        <w:t xml:space="preserve">emained at zero until 2018, after which its output expanded explosively, surpassing all others and reaching 141 by 2025. A similar but smaller pattern occurred in </w:t>
      </w:r>
      <w:r>
        <w:rPr>
          <w:rFonts w:cs="Times New Roman"/>
          <w:sz w:val="24"/>
        </w:rPr>
        <w:t>‘</w:t>
      </w:r>
      <w:r w:rsidRPr="00D32D97">
        <w:rPr>
          <w:rFonts w:cs="Times New Roman"/>
          <w:sz w:val="24"/>
        </w:rPr>
        <w:t>Interactive Learning Environments</w:t>
      </w:r>
      <w:r>
        <w:rPr>
          <w:rFonts w:cs="Times New Roman"/>
          <w:sz w:val="24"/>
        </w:rPr>
        <w:t>’</w:t>
      </w:r>
      <w:r w:rsidRPr="00821D24">
        <w:rPr>
          <w:rFonts w:cs="Times New Roman"/>
          <w:sz w:val="24"/>
        </w:rPr>
        <w:t>, which stayed inactive until 2016 before climbing to 45 in the final year.</w:t>
      </w:r>
      <w:r>
        <w:rPr>
          <w:rFonts w:cs="Times New Roman"/>
          <w:sz w:val="24"/>
        </w:rPr>
        <w:t xml:space="preserve"> </w:t>
      </w:r>
      <w:r w:rsidRPr="00821D24">
        <w:rPr>
          <w:rFonts w:cs="Times New Roman"/>
          <w:sz w:val="24"/>
        </w:rPr>
        <w:t xml:space="preserve">By comparison, </w:t>
      </w:r>
      <w:r>
        <w:rPr>
          <w:rFonts w:cs="Times New Roman"/>
          <w:sz w:val="24"/>
        </w:rPr>
        <w:t>‘</w:t>
      </w:r>
      <w:r w:rsidRPr="00821D24">
        <w:rPr>
          <w:rFonts w:cs="Times New Roman"/>
          <w:sz w:val="24"/>
        </w:rPr>
        <w:t>Computers &amp; Education</w:t>
      </w:r>
      <w:r>
        <w:rPr>
          <w:rFonts w:cs="Times New Roman"/>
          <w:sz w:val="24"/>
        </w:rPr>
        <w:t>’</w:t>
      </w:r>
      <w:r w:rsidRPr="00821D24">
        <w:rPr>
          <w:rFonts w:cs="Times New Roman"/>
          <w:sz w:val="24"/>
        </w:rPr>
        <w:t xml:space="preserve"> and </w:t>
      </w:r>
      <w:r>
        <w:rPr>
          <w:rFonts w:cs="Times New Roman"/>
          <w:sz w:val="24"/>
        </w:rPr>
        <w:t>‘</w:t>
      </w:r>
      <w:r w:rsidRPr="00821D24">
        <w:rPr>
          <w:rFonts w:cs="Times New Roman"/>
          <w:sz w:val="24"/>
        </w:rPr>
        <w:t>Journal of Adolescent &amp; Adult Literacy</w:t>
      </w:r>
      <w:r>
        <w:rPr>
          <w:rFonts w:cs="Times New Roman"/>
          <w:sz w:val="24"/>
        </w:rPr>
        <w:t>’</w:t>
      </w:r>
      <w:r w:rsidRPr="00821D24">
        <w:rPr>
          <w:rFonts w:cs="Times New Roman"/>
          <w:sz w:val="24"/>
        </w:rPr>
        <w:t xml:space="preserve"> both increased sharply in the earlier years. </w:t>
      </w:r>
      <w:r>
        <w:rPr>
          <w:rFonts w:cs="Times New Roman"/>
          <w:sz w:val="24"/>
        </w:rPr>
        <w:t>‘</w:t>
      </w:r>
      <w:r w:rsidRPr="00821D24">
        <w:rPr>
          <w:rFonts w:cs="Times New Roman"/>
          <w:sz w:val="24"/>
        </w:rPr>
        <w:t>Computers &amp; Education</w:t>
      </w:r>
      <w:r>
        <w:rPr>
          <w:rFonts w:cs="Times New Roman"/>
          <w:sz w:val="24"/>
        </w:rPr>
        <w:t>’</w:t>
      </w:r>
      <w:r w:rsidRPr="00821D24">
        <w:rPr>
          <w:rFonts w:cs="Times New Roman"/>
          <w:sz w:val="24"/>
        </w:rPr>
        <w:t xml:space="preserve"> rose from 1 in 2007 to 33 by 2019, but its pace slowed afterwards, ending at 69.</w:t>
      </w:r>
      <w:r w:rsidRPr="00AD7B5E">
        <w:rPr>
          <w:rFonts w:cs="Times New Roman"/>
          <w:sz w:val="24"/>
        </w:rPr>
        <w:t xml:space="preserve"> </w:t>
      </w:r>
      <w:r>
        <w:rPr>
          <w:rFonts w:cs="Times New Roman"/>
          <w:sz w:val="24"/>
        </w:rPr>
        <w:t>‘</w:t>
      </w:r>
      <w:r w:rsidRPr="00821D24">
        <w:rPr>
          <w:rFonts w:cs="Times New Roman"/>
          <w:sz w:val="24"/>
        </w:rPr>
        <w:t>Journal of Adolescent &amp; Adult Literacy</w:t>
      </w:r>
      <w:r>
        <w:rPr>
          <w:rFonts w:cs="Times New Roman"/>
          <w:sz w:val="24"/>
        </w:rPr>
        <w:t>’</w:t>
      </w:r>
      <w:r w:rsidRPr="00821D24">
        <w:rPr>
          <w:rFonts w:cs="Times New Roman"/>
          <w:sz w:val="24"/>
        </w:rPr>
        <w:t xml:space="preserve"> followed a comparable path, levelling off at 59 in 2025.</w:t>
      </w:r>
      <w:r>
        <w:rPr>
          <w:rFonts w:cs="Times New Roman"/>
          <w:sz w:val="24"/>
        </w:rPr>
        <w:t xml:space="preserve"> </w:t>
      </w:r>
      <w:r w:rsidRPr="00821D24">
        <w:rPr>
          <w:rFonts w:cs="Times New Roman"/>
          <w:sz w:val="24"/>
        </w:rPr>
        <w:t xml:space="preserve">Unlike the others, </w:t>
      </w:r>
      <w:r w:rsidRPr="00ED6E53">
        <w:rPr>
          <w:rFonts w:cs="Times New Roman"/>
          <w:sz w:val="24"/>
        </w:rPr>
        <w:t>‘Learning Media and Technology’</w:t>
      </w:r>
      <w:r w:rsidRPr="00821D24">
        <w:rPr>
          <w:rFonts w:cs="Times New Roman"/>
          <w:sz w:val="24"/>
        </w:rPr>
        <w:t xml:space="preserve"> never underwent a period of rapid expansion. Instead, it grew gradually from 2009 and remained the least dynamic journal, reaching only 38 by the end.</w:t>
      </w:r>
    </w:p>
    <w:p w14:paraId="1526D033" w14:textId="77777777" w:rsidR="00A2715F" w:rsidRDefault="00A2715F" w:rsidP="00A2715F">
      <w:pPr>
        <w:jc w:val="center"/>
      </w:pPr>
    </w:p>
    <w:p w14:paraId="0D0DDE57" w14:textId="77777777" w:rsidR="00A2715F" w:rsidRDefault="00A2715F" w:rsidP="00A2715F">
      <w:pPr>
        <w:jc w:val="center"/>
      </w:pPr>
      <w:r w:rsidRPr="008F4ADD">
        <w:rPr>
          <w:noProof/>
        </w:rPr>
        <w:drawing>
          <wp:inline distT="0" distB="0" distL="0" distR="0" wp14:anchorId="353F05F1" wp14:editId="4DD3C551">
            <wp:extent cx="5270500" cy="2635250"/>
            <wp:effectExtent l="0" t="0" r="0" b="6350"/>
            <wp:docPr id="1960401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1075" name=""/>
                    <pic:cNvPicPr/>
                  </pic:nvPicPr>
                  <pic:blipFill>
                    <a:blip r:embed="rId11"/>
                    <a:stretch>
                      <a:fillRect/>
                    </a:stretch>
                  </pic:blipFill>
                  <pic:spPr>
                    <a:xfrm>
                      <a:off x="0" y="0"/>
                      <a:ext cx="5270500" cy="2635250"/>
                    </a:xfrm>
                    <a:prstGeom prst="rect">
                      <a:avLst/>
                    </a:prstGeom>
                  </pic:spPr>
                </pic:pic>
              </a:graphicData>
            </a:graphic>
          </wp:inline>
        </w:drawing>
      </w:r>
    </w:p>
    <w:p w14:paraId="681770B7" w14:textId="77777777" w:rsidR="00A2715F" w:rsidRDefault="00A2715F" w:rsidP="00A2715F">
      <w:pPr>
        <w:rPr>
          <w:rFonts w:cs="Times New Roman"/>
        </w:rPr>
      </w:pPr>
      <w:r w:rsidRPr="000B33AA">
        <w:rPr>
          <w:rFonts w:cs="Times New Roman"/>
          <w:b/>
          <w:bCs/>
        </w:rPr>
        <w:t xml:space="preserve">Figure </w:t>
      </w:r>
      <w:r>
        <w:rPr>
          <w:rFonts w:cs="Times New Roman"/>
          <w:b/>
          <w:bCs/>
        </w:rPr>
        <w:t>4</w:t>
      </w:r>
      <w:r w:rsidRPr="000B33AA">
        <w:rPr>
          <w:rFonts w:cs="Times New Roman"/>
          <w:b/>
          <w:bCs/>
        </w:rPr>
        <w:t>.</w:t>
      </w:r>
      <w:r w:rsidRPr="0061394E">
        <w:rPr>
          <w:rFonts w:cs="Times New Roman"/>
        </w:rPr>
        <w:t xml:space="preserve"> Most Relevant Sources</w:t>
      </w:r>
    </w:p>
    <w:p w14:paraId="664C16C3" w14:textId="77777777" w:rsidR="00A2715F" w:rsidRDefault="00A2715F" w:rsidP="00A2715F">
      <w:pPr>
        <w:jc w:val="center"/>
        <w:rPr>
          <w:rFonts w:cs="Times New Roman"/>
        </w:rPr>
      </w:pPr>
      <w:r w:rsidRPr="00821D24">
        <w:rPr>
          <w:rFonts w:cs="Times New Roman"/>
          <w:noProof/>
        </w:rPr>
        <w:lastRenderedPageBreak/>
        <w:drawing>
          <wp:inline distT="0" distB="0" distL="0" distR="0" wp14:anchorId="50459B4D" wp14:editId="1963C1E0">
            <wp:extent cx="5270500" cy="2635250"/>
            <wp:effectExtent l="0" t="0" r="0" b="6350"/>
            <wp:docPr id="602920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20422" name=""/>
                    <pic:cNvPicPr/>
                  </pic:nvPicPr>
                  <pic:blipFill>
                    <a:blip r:embed="rId12"/>
                    <a:stretch>
                      <a:fillRect/>
                    </a:stretch>
                  </pic:blipFill>
                  <pic:spPr>
                    <a:xfrm>
                      <a:off x="0" y="0"/>
                      <a:ext cx="5270500" cy="2635250"/>
                    </a:xfrm>
                    <a:prstGeom prst="rect">
                      <a:avLst/>
                    </a:prstGeom>
                  </pic:spPr>
                </pic:pic>
              </a:graphicData>
            </a:graphic>
          </wp:inline>
        </w:drawing>
      </w:r>
    </w:p>
    <w:p w14:paraId="10122177" w14:textId="77777777" w:rsidR="00A2715F" w:rsidRPr="00693A04" w:rsidRDefault="00A2715F" w:rsidP="00A2715F">
      <w:pPr>
        <w:rPr>
          <w:rFonts w:cs="Times New Roman"/>
          <w:b/>
          <w:bCs/>
        </w:rPr>
      </w:pPr>
      <w:r w:rsidRPr="00AD1689">
        <w:rPr>
          <w:rFonts w:cs="Times New Roman" w:hint="eastAsia"/>
          <w:b/>
          <w:bCs/>
        </w:rPr>
        <w:t>F</w:t>
      </w:r>
      <w:r w:rsidRPr="00AD1689">
        <w:rPr>
          <w:rFonts w:cs="Times New Roman"/>
          <w:b/>
          <w:bCs/>
        </w:rPr>
        <w:t xml:space="preserve">igure </w:t>
      </w:r>
      <w:r>
        <w:rPr>
          <w:rFonts w:cs="Times New Roman"/>
          <w:b/>
          <w:bCs/>
        </w:rPr>
        <w:t>5</w:t>
      </w:r>
      <w:r w:rsidRPr="00693A04">
        <w:rPr>
          <w:rFonts w:cs="Times New Roman"/>
          <w:b/>
          <w:bCs/>
        </w:rPr>
        <w:t xml:space="preserve">. </w:t>
      </w:r>
      <w:r w:rsidRPr="00693A04">
        <w:rPr>
          <w:rFonts w:cs="Times New Roman"/>
        </w:rPr>
        <w:t>Sources’ Production over Time</w:t>
      </w:r>
    </w:p>
    <w:p w14:paraId="229A97EA" w14:textId="77777777" w:rsidR="00A2715F" w:rsidRDefault="00A2715F" w:rsidP="00A2715F">
      <w:pPr>
        <w:rPr>
          <w:rFonts w:cs="Times New Roman"/>
          <w:sz w:val="24"/>
        </w:rPr>
      </w:pPr>
    </w:p>
    <w:p w14:paraId="1FC2C300" w14:textId="327058E3" w:rsidR="00A2715F" w:rsidRPr="00A2715F" w:rsidRDefault="00A2715F" w:rsidP="00A2715F">
      <w:pPr>
        <w:rPr>
          <w:rFonts w:cs="Times New Roman"/>
          <w:b/>
          <w:bCs/>
          <w:sz w:val="24"/>
        </w:rPr>
      </w:pPr>
      <w:r w:rsidRPr="00A2715F">
        <w:rPr>
          <w:rFonts w:cs="Times New Roman"/>
          <w:b/>
          <w:bCs/>
          <w:sz w:val="24"/>
        </w:rPr>
        <w:t>5.3 Most relevant countries</w:t>
      </w:r>
    </w:p>
    <w:p w14:paraId="0DBFAC6C" w14:textId="77777777" w:rsidR="00A2715F" w:rsidRDefault="00A2715F" w:rsidP="00A2715F">
      <w:pPr>
        <w:ind w:firstLine="420"/>
        <w:rPr>
          <w:rFonts w:cs="Times New Roman"/>
          <w:sz w:val="24"/>
        </w:rPr>
      </w:pPr>
      <w:r w:rsidRPr="00F82D62">
        <w:rPr>
          <w:rFonts w:cs="Times New Roman"/>
          <w:sz w:val="24"/>
        </w:rPr>
        <w:t xml:space="preserve">Table 3 presents the top 10 countries with the highest number of publications in the field of DL in education. The United States contributed the most, with </w:t>
      </w:r>
      <w:r>
        <w:rPr>
          <w:rFonts w:cs="Times New Roman"/>
          <w:sz w:val="24"/>
        </w:rPr>
        <w:t>981</w:t>
      </w:r>
      <w:r w:rsidRPr="00F82D62">
        <w:rPr>
          <w:rFonts w:cs="Times New Roman"/>
          <w:sz w:val="24"/>
        </w:rPr>
        <w:t xml:space="preserve"> articles, followed by the China (n=</w:t>
      </w:r>
      <w:r>
        <w:rPr>
          <w:rFonts w:cs="Times New Roman"/>
          <w:sz w:val="24"/>
        </w:rPr>
        <w:t>615</w:t>
      </w:r>
      <w:r w:rsidRPr="00F82D62">
        <w:rPr>
          <w:rFonts w:cs="Times New Roman"/>
          <w:sz w:val="24"/>
        </w:rPr>
        <w:t>)</w:t>
      </w:r>
      <w:r>
        <w:rPr>
          <w:rFonts w:cs="Times New Roman"/>
          <w:sz w:val="24"/>
        </w:rPr>
        <w:t xml:space="preserve">, </w:t>
      </w:r>
      <w:r w:rsidRPr="00F82D62">
        <w:rPr>
          <w:rFonts w:cs="Times New Roman"/>
          <w:sz w:val="24"/>
        </w:rPr>
        <w:t>United Kingdom (n=</w:t>
      </w:r>
      <w:r>
        <w:rPr>
          <w:rFonts w:cs="Times New Roman"/>
          <w:sz w:val="24"/>
        </w:rPr>
        <w:t>379</w:t>
      </w:r>
      <w:r w:rsidRPr="00F82D62">
        <w:rPr>
          <w:rFonts w:cs="Times New Roman"/>
          <w:sz w:val="24"/>
        </w:rPr>
        <w:t xml:space="preserve">), </w:t>
      </w:r>
      <w:r w:rsidRPr="00026117">
        <w:rPr>
          <w:rFonts w:cs="Times New Roman"/>
          <w:sz w:val="24"/>
        </w:rPr>
        <w:t>Australia</w:t>
      </w:r>
      <w:r w:rsidRPr="00F82D62">
        <w:rPr>
          <w:rFonts w:cs="Times New Roman"/>
          <w:sz w:val="24"/>
        </w:rPr>
        <w:t xml:space="preserve"> (n=</w:t>
      </w:r>
      <w:r>
        <w:rPr>
          <w:rFonts w:cs="Times New Roman"/>
          <w:sz w:val="24"/>
        </w:rPr>
        <w:t>344</w:t>
      </w:r>
      <w:r w:rsidRPr="00F82D62">
        <w:rPr>
          <w:rFonts w:cs="Times New Roman"/>
          <w:sz w:val="24"/>
        </w:rPr>
        <w:t xml:space="preserve">), and </w:t>
      </w:r>
      <w:r>
        <w:rPr>
          <w:rFonts w:cs="Times New Roman"/>
          <w:sz w:val="24"/>
        </w:rPr>
        <w:t>Spai</w:t>
      </w:r>
      <w:r>
        <w:rPr>
          <w:rFonts w:cs="Times New Roman" w:hint="eastAsia"/>
          <w:sz w:val="24"/>
        </w:rPr>
        <w:t>n</w:t>
      </w:r>
      <w:r>
        <w:rPr>
          <w:rFonts w:cs="Times New Roman"/>
          <w:sz w:val="24"/>
        </w:rPr>
        <w:t xml:space="preserve"> </w:t>
      </w:r>
      <w:r w:rsidRPr="00F82D62">
        <w:rPr>
          <w:rFonts w:cs="Times New Roman"/>
          <w:sz w:val="24"/>
        </w:rPr>
        <w:t>(n=</w:t>
      </w:r>
      <w:r>
        <w:rPr>
          <w:rFonts w:cs="Times New Roman"/>
          <w:sz w:val="24"/>
        </w:rPr>
        <w:t>341</w:t>
      </w:r>
      <w:r w:rsidRPr="00F82D62">
        <w:rPr>
          <w:rFonts w:cs="Times New Roman"/>
          <w:sz w:val="24"/>
        </w:rPr>
        <w:t xml:space="preserve">). These five countries had publication volumes exceeding </w:t>
      </w:r>
      <w:r>
        <w:rPr>
          <w:rFonts w:cs="Times New Roman"/>
          <w:sz w:val="24"/>
        </w:rPr>
        <w:t>340</w:t>
      </w:r>
      <w:r w:rsidRPr="00F82D62">
        <w:rPr>
          <w:rFonts w:cs="Times New Roman"/>
          <w:sz w:val="24"/>
        </w:rPr>
        <w:t xml:space="preserve"> articles. Figure 6 displays the annual publication trends of these top five countries.</w:t>
      </w:r>
      <w:r w:rsidRPr="00293E28">
        <w:t xml:space="preserve"> </w:t>
      </w:r>
      <w:r w:rsidRPr="00293E28">
        <w:rPr>
          <w:rFonts w:cs="Times New Roman"/>
          <w:sz w:val="24"/>
        </w:rPr>
        <w:t>Overall, the United States remained the largest contributor, while China, despite entering later, recorded the most rapid acceleration. The UK and Australia demonstrated steady increases, and Spain also grew</w:t>
      </w:r>
      <w:r>
        <w:rPr>
          <w:rFonts w:cs="Times New Roman"/>
          <w:sz w:val="24"/>
        </w:rPr>
        <w:t>,</w:t>
      </w:r>
      <w:r w:rsidRPr="00293E28">
        <w:rPr>
          <w:rFonts w:cs="Times New Roman"/>
          <w:sz w:val="24"/>
        </w:rPr>
        <w:t xml:space="preserve"> but more moderately.</w:t>
      </w:r>
      <w:r>
        <w:rPr>
          <w:rFonts w:cs="Times New Roman"/>
          <w:sz w:val="24"/>
        </w:rPr>
        <w:t xml:space="preserve"> </w:t>
      </w:r>
      <w:r>
        <w:rPr>
          <w:rFonts w:cs="Times New Roman" w:hint="eastAsia"/>
          <w:sz w:val="24"/>
        </w:rPr>
        <w:t>Spe</w:t>
      </w:r>
      <w:r>
        <w:rPr>
          <w:rFonts w:cs="Times New Roman"/>
          <w:sz w:val="24"/>
        </w:rPr>
        <w:t>cifically,</w:t>
      </w:r>
      <w:r w:rsidRPr="00293E28">
        <w:t xml:space="preserve"> </w:t>
      </w:r>
      <w:r>
        <w:rPr>
          <w:rFonts w:cs="Times New Roman"/>
          <w:sz w:val="24"/>
        </w:rPr>
        <w:t>t</w:t>
      </w:r>
      <w:r w:rsidRPr="00293E28">
        <w:rPr>
          <w:rFonts w:cs="Times New Roman"/>
          <w:sz w:val="24"/>
        </w:rPr>
        <w:t>he USA rose from just 3 publications in 2006 to nearly 1,000 in 2025, far outpacing the UK, which increased from 2 to 379. Australia followed a similar trajectory but remained lower, reaching 344 in 2025. China, with no publications until 2011, expanded sharply after 2020, overtaking both Spain and Australia to reach 615 by 2025. Spain’s growth was steady, climbing from almost none in 2006 to 341, though it was surpassed by China in the later years.</w:t>
      </w:r>
    </w:p>
    <w:p w14:paraId="0D466169" w14:textId="77777777" w:rsidR="00A2715F" w:rsidRDefault="00A2715F" w:rsidP="00A2715F">
      <w:pPr>
        <w:rPr>
          <w:rFonts w:cs="Times New Roman"/>
          <w:sz w:val="24"/>
        </w:rPr>
      </w:pPr>
    </w:p>
    <w:p w14:paraId="6013B922" w14:textId="77777777" w:rsidR="00A2715F" w:rsidRPr="006533C9" w:rsidRDefault="00A2715F" w:rsidP="00A2715F">
      <w:pPr>
        <w:jc w:val="left"/>
        <w:rPr>
          <w:rFonts w:cs="Times New Roman"/>
          <w:sz w:val="24"/>
        </w:rPr>
      </w:pPr>
      <w:r w:rsidRPr="00C753B9">
        <w:rPr>
          <w:rFonts w:cs="Times New Roman"/>
          <w:b/>
          <w:bCs/>
          <w:sz w:val="24"/>
        </w:rPr>
        <w:t>Table 3</w:t>
      </w:r>
      <w:r w:rsidRPr="006533C9">
        <w:rPr>
          <w:rFonts w:cs="Times New Roman"/>
          <w:i/>
          <w:iCs/>
          <w:sz w:val="24"/>
        </w:rPr>
        <w:t>.</w:t>
      </w:r>
      <w:r w:rsidRPr="006533C9">
        <w:rPr>
          <w:rFonts w:cs="Times New Roman"/>
          <w:sz w:val="24"/>
        </w:rPr>
        <w:t xml:space="preserve"> Countries’ Scientific Production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406"/>
        <w:gridCol w:w="1842"/>
        <w:gridCol w:w="1842"/>
        <w:gridCol w:w="1842"/>
      </w:tblGrid>
      <w:tr w:rsidR="00A2715F" w:rsidRPr="00771F1D" w14:paraId="301F2D95" w14:textId="77777777" w:rsidTr="00C30B25">
        <w:trPr>
          <w:jc w:val="center"/>
        </w:trPr>
        <w:tc>
          <w:tcPr>
            <w:tcW w:w="2406" w:type="dxa"/>
            <w:tcBorders>
              <w:top w:val="single" w:sz="4" w:space="0" w:color="auto"/>
              <w:bottom w:val="single" w:sz="4" w:space="0" w:color="auto"/>
            </w:tcBorders>
          </w:tcPr>
          <w:p w14:paraId="6FB22BD5" w14:textId="77777777" w:rsidR="00A2715F" w:rsidRPr="00771F1D" w:rsidRDefault="00A2715F" w:rsidP="00C30B25">
            <w:pPr>
              <w:rPr>
                <w:rFonts w:cs="Times New Roman"/>
                <w:b/>
                <w:bCs/>
              </w:rPr>
            </w:pPr>
            <w:r w:rsidRPr="00771F1D">
              <w:rPr>
                <w:rFonts w:cs="Times New Roman"/>
                <w:b/>
                <w:bCs/>
              </w:rPr>
              <w:t>Country</w:t>
            </w:r>
          </w:p>
        </w:tc>
        <w:tc>
          <w:tcPr>
            <w:tcW w:w="1842" w:type="dxa"/>
            <w:tcBorders>
              <w:top w:val="single" w:sz="4" w:space="0" w:color="auto"/>
              <w:bottom w:val="single" w:sz="4" w:space="0" w:color="auto"/>
            </w:tcBorders>
          </w:tcPr>
          <w:p w14:paraId="21488C75" w14:textId="77777777" w:rsidR="00A2715F" w:rsidRPr="00771F1D" w:rsidRDefault="00A2715F" w:rsidP="00C30B25">
            <w:pPr>
              <w:rPr>
                <w:rFonts w:cs="Times New Roman"/>
                <w:b/>
                <w:bCs/>
              </w:rPr>
            </w:pPr>
            <w:r w:rsidRPr="00771F1D">
              <w:rPr>
                <w:rFonts w:cs="Times New Roman"/>
                <w:b/>
                <w:bCs/>
              </w:rPr>
              <w:t>Freq</w:t>
            </w:r>
          </w:p>
        </w:tc>
        <w:tc>
          <w:tcPr>
            <w:tcW w:w="1842" w:type="dxa"/>
            <w:tcBorders>
              <w:top w:val="single" w:sz="4" w:space="0" w:color="auto"/>
              <w:bottom w:val="single" w:sz="4" w:space="0" w:color="auto"/>
            </w:tcBorders>
          </w:tcPr>
          <w:p w14:paraId="77412491" w14:textId="77777777" w:rsidR="00A2715F" w:rsidRPr="00771F1D" w:rsidRDefault="00A2715F" w:rsidP="00C30B25">
            <w:pPr>
              <w:rPr>
                <w:rFonts w:cs="Times New Roman"/>
                <w:b/>
                <w:bCs/>
              </w:rPr>
            </w:pPr>
            <w:r w:rsidRPr="00771F1D">
              <w:rPr>
                <w:rFonts w:cs="Times New Roman"/>
                <w:b/>
                <w:bCs/>
              </w:rPr>
              <w:t>Country</w:t>
            </w:r>
          </w:p>
        </w:tc>
        <w:tc>
          <w:tcPr>
            <w:tcW w:w="1842" w:type="dxa"/>
            <w:tcBorders>
              <w:top w:val="single" w:sz="4" w:space="0" w:color="auto"/>
              <w:bottom w:val="single" w:sz="4" w:space="0" w:color="auto"/>
            </w:tcBorders>
          </w:tcPr>
          <w:p w14:paraId="1924B422" w14:textId="77777777" w:rsidR="00A2715F" w:rsidRPr="00771F1D" w:rsidRDefault="00A2715F" w:rsidP="00C30B25">
            <w:pPr>
              <w:rPr>
                <w:rFonts w:cs="Times New Roman"/>
                <w:b/>
                <w:bCs/>
              </w:rPr>
            </w:pPr>
            <w:r w:rsidRPr="00771F1D">
              <w:rPr>
                <w:rFonts w:cs="Times New Roman"/>
                <w:b/>
                <w:bCs/>
              </w:rPr>
              <w:t>Freq</w:t>
            </w:r>
          </w:p>
        </w:tc>
      </w:tr>
      <w:tr w:rsidR="00A2715F" w:rsidRPr="00771F1D" w14:paraId="2B771514" w14:textId="77777777" w:rsidTr="00C30B25">
        <w:trPr>
          <w:jc w:val="center"/>
        </w:trPr>
        <w:tc>
          <w:tcPr>
            <w:tcW w:w="2406" w:type="dxa"/>
            <w:tcBorders>
              <w:top w:val="single" w:sz="4" w:space="0" w:color="auto"/>
            </w:tcBorders>
          </w:tcPr>
          <w:p w14:paraId="37246D91" w14:textId="77777777" w:rsidR="00A2715F" w:rsidRPr="00771F1D" w:rsidRDefault="00A2715F" w:rsidP="00C30B25">
            <w:pPr>
              <w:adjustRightInd w:val="0"/>
              <w:rPr>
                <w:rFonts w:cs="Times New Roman"/>
                <w:color w:val="000000"/>
              </w:rPr>
            </w:pPr>
            <w:r w:rsidRPr="00771F1D">
              <w:rPr>
                <w:rFonts w:cs="Times New Roman"/>
                <w:color w:val="000000"/>
              </w:rPr>
              <w:t>USA</w:t>
            </w:r>
          </w:p>
        </w:tc>
        <w:tc>
          <w:tcPr>
            <w:tcW w:w="1842" w:type="dxa"/>
            <w:tcBorders>
              <w:top w:val="single" w:sz="4" w:space="0" w:color="auto"/>
            </w:tcBorders>
          </w:tcPr>
          <w:p w14:paraId="0B8C359C" w14:textId="77777777" w:rsidR="00A2715F" w:rsidRPr="00771F1D" w:rsidRDefault="00A2715F" w:rsidP="00C30B25">
            <w:pPr>
              <w:adjustRightInd w:val="0"/>
              <w:rPr>
                <w:rFonts w:cs="Times New Roman"/>
                <w:color w:val="000000"/>
              </w:rPr>
            </w:pPr>
            <w:r>
              <w:rPr>
                <w:rFonts w:cs="Times New Roman" w:hint="eastAsia"/>
                <w:color w:val="000000"/>
              </w:rPr>
              <w:t>9</w:t>
            </w:r>
            <w:r>
              <w:rPr>
                <w:rFonts w:cs="Times New Roman"/>
                <w:color w:val="000000"/>
              </w:rPr>
              <w:t>81</w:t>
            </w:r>
          </w:p>
        </w:tc>
        <w:tc>
          <w:tcPr>
            <w:tcW w:w="1842" w:type="dxa"/>
            <w:tcBorders>
              <w:top w:val="single" w:sz="4" w:space="0" w:color="auto"/>
            </w:tcBorders>
          </w:tcPr>
          <w:p w14:paraId="1CF164A9" w14:textId="77777777" w:rsidR="00A2715F" w:rsidRPr="00771F1D" w:rsidRDefault="00A2715F" w:rsidP="00C30B25">
            <w:pPr>
              <w:adjustRightInd w:val="0"/>
              <w:rPr>
                <w:rFonts w:cs="Times New Roman"/>
                <w:color w:val="000000"/>
              </w:rPr>
            </w:pPr>
            <w:r w:rsidRPr="00771F1D">
              <w:rPr>
                <w:rFonts w:cs="Times New Roman"/>
                <w:color w:val="000000"/>
              </w:rPr>
              <w:t>Canada</w:t>
            </w:r>
          </w:p>
        </w:tc>
        <w:tc>
          <w:tcPr>
            <w:tcW w:w="1842" w:type="dxa"/>
            <w:tcBorders>
              <w:top w:val="single" w:sz="4" w:space="0" w:color="auto"/>
            </w:tcBorders>
          </w:tcPr>
          <w:p w14:paraId="73AF69B4" w14:textId="77777777" w:rsidR="00A2715F" w:rsidRPr="00771F1D" w:rsidRDefault="00A2715F" w:rsidP="00C30B25">
            <w:pPr>
              <w:adjustRightInd w:val="0"/>
              <w:rPr>
                <w:rFonts w:cs="Times New Roman"/>
                <w:color w:val="000000"/>
              </w:rPr>
            </w:pPr>
            <w:r>
              <w:rPr>
                <w:rFonts w:cs="Times New Roman" w:hint="eastAsia"/>
                <w:color w:val="000000"/>
              </w:rPr>
              <w:t>1</w:t>
            </w:r>
            <w:r>
              <w:rPr>
                <w:rFonts w:cs="Times New Roman"/>
                <w:color w:val="000000"/>
              </w:rPr>
              <w:t>67</w:t>
            </w:r>
          </w:p>
        </w:tc>
      </w:tr>
      <w:tr w:rsidR="00A2715F" w:rsidRPr="00771F1D" w14:paraId="0DB2968E" w14:textId="77777777" w:rsidTr="00C30B25">
        <w:trPr>
          <w:jc w:val="center"/>
        </w:trPr>
        <w:tc>
          <w:tcPr>
            <w:tcW w:w="2406" w:type="dxa"/>
          </w:tcPr>
          <w:p w14:paraId="12706F51" w14:textId="77777777" w:rsidR="00A2715F" w:rsidRPr="00771F1D" w:rsidRDefault="00A2715F" w:rsidP="00C30B25">
            <w:pPr>
              <w:adjustRightInd w:val="0"/>
              <w:rPr>
                <w:rFonts w:cs="Times New Roman"/>
                <w:color w:val="000000"/>
              </w:rPr>
            </w:pPr>
            <w:r>
              <w:rPr>
                <w:rFonts w:cs="Times New Roman" w:hint="eastAsia"/>
                <w:color w:val="000000"/>
              </w:rPr>
              <w:t>C</w:t>
            </w:r>
            <w:r>
              <w:rPr>
                <w:rFonts w:cs="Times New Roman"/>
                <w:color w:val="000000"/>
              </w:rPr>
              <w:t>hina</w:t>
            </w:r>
          </w:p>
        </w:tc>
        <w:tc>
          <w:tcPr>
            <w:tcW w:w="1842" w:type="dxa"/>
          </w:tcPr>
          <w:p w14:paraId="7E6B421A" w14:textId="77777777" w:rsidR="00A2715F" w:rsidRPr="00771F1D" w:rsidRDefault="00A2715F" w:rsidP="00C30B25">
            <w:pPr>
              <w:adjustRightInd w:val="0"/>
              <w:rPr>
                <w:rFonts w:cs="Times New Roman"/>
                <w:color w:val="000000"/>
              </w:rPr>
            </w:pPr>
            <w:r>
              <w:rPr>
                <w:rFonts w:cs="Times New Roman"/>
                <w:color w:val="000000"/>
              </w:rPr>
              <w:t>615</w:t>
            </w:r>
          </w:p>
        </w:tc>
        <w:tc>
          <w:tcPr>
            <w:tcW w:w="1842" w:type="dxa"/>
          </w:tcPr>
          <w:p w14:paraId="73D3CAD1" w14:textId="77777777" w:rsidR="00A2715F" w:rsidRPr="00771F1D" w:rsidRDefault="00A2715F" w:rsidP="00C30B25">
            <w:pPr>
              <w:adjustRightInd w:val="0"/>
              <w:rPr>
                <w:rFonts w:cs="Times New Roman"/>
                <w:color w:val="000000"/>
              </w:rPr>
            </w:pPr>
            <w:r w:rsidRPr="00771F1D">
              <w:rPr>
                <w:rFonts w:cs="Times New Roman"/>
                <w:color w:val="000000"/>
              </w:rPr>
              <w:t>Germany</w:t>
            </w:r>
          </w:p>
        </w:tc>
        <w:tc>
          <w:tcPr>
            <w:tcW w:w="1842" w:type="dxa"/>
          </w:tcPr>
          <w:p w14:paraId="1F189902" w14:textId="77777777" w:rsidR="00A2715F" w:rsidRPr="00771F1D" w:rsidRDefault="00A2715F" w:rsidP="00C30B25">
            <w:pPr>
              <w:adjustRightInd w:val="0"/>
              <w:rPr>
                <w:rFonts w:cs="Times New Roman"/>
                <w:color w:val="000000"/>
              </w:rPr>
            </w:pPr>
            <w:r>
              <w:rPr>
                <w:rFonts w:cs="Times New Roman" w:hint="eastAsia"/>
                <w:color w:val="000000"/>
              </w:rPr>
              <w:t>1</w:t>
            </w:r>
            <w:r>
              <w:rPr>
                <w:rFonts w:cs="Times New Roman"/>
                <w:color w:val="000000"/>
              </w:rPr>
              <w:t>00</w:t>
            </w:r>
          </w:p>
        </w:tc>
      </w:tr>
      <w:tr w:rsidR="00A2715F" w:rsidRPr="00771F1D" w14:paraId="65CAFA76" w14:textId="77777777" w:rsidTr="00C30B25">
        <w:trPr>
          <w:jc w:val="center"/>
        </w:trPr>
        <w:tc>
          <w:tcPr>
            <w:tcW w:w="2406" w:type="dxa"/>
          </w:tcPr>
          <w:p w14:paraId="17467B3D" w14:textId="77777777" w:rsidR="00A2715F" w:rsidRPr="00771F1D" w:rsidRDefault="00A2715F" w:rsidP="00C30B25">
            <w:pPr>
              <w:adjustRightInd w:val="0"/>
              <w:rPr>
                <w:rFonts w:cs="Times New Roman"/>
                <w:color w:val="000000"/>
              </w:rPr>
            </w:pPr>
            <w:r>
              <w:rPr>
                <w:rFonts w:cs="Times New Roman"/>
                <w:color w:val="000000"/>
              </w:rPr>
              <w:t>UK</w:t>
            </w:r>
          </w:p>
        </w:tc>
        <w:tc>
          <w:tcPr>
            <w:tcW w:w="1842" w:type="dxa"/>
          </w:tcPr>
          <w:p w14:paraId="05F288BD" w14:textId="77777777" w:rsidR="00A2715F" w:rsidRPr="00771F1D" w:rsidRDefault="00A2715F" w:rsidP="00C30B25">
            <w:pPr>
              <w:adjustRightInd w:val="0"/>
              <w:rPr>
                <w:rFonts w:cs="Times New Roman"/>
                <w:color w:val="000000"/>
              </w:rPr>
            </w:pPr>
            <w:r w:rsidRPr="00026117">
              <w:rPr>
                <w:rFonts w:cs="Times New Roman"/>
                <w:color w:val="000000"/>
              </w:rPr>
              <w:t>379</w:t>
            </w:r>
          </w:p>
        </w:tc>
        <w:tc>
          <w:tcPr>
            <w:tcW w:w="1842" w:type="dxa"/>
          </w:tcPr>
          <w:p w14:paraId="44746944" w14:textId="77777777" w:rsidR="00A2715F" w:rsidRPr="00771F1D" w:rsidRDefault="00A2715F" w:rsidP="00C30B25">
            <w:pPr>
              <w:adjustRightInd w:val="0"/>
              <w:rPr>
                <w:rFonts w:cs="Times New Roman"/>
                <w:color w:val="000000"/>
              </w:rPr>
            </w:pPr>
            <w:r>
              <w:rPr>
                <w:rFonts w:cs="Times New Roman"/>
                <w:color w:val="000000"/>
              </w:rPr>
              <w:t>Norway</w:t>
            </w:r>
          </w:p>
        </w:tc>
        <w:tc>
          <w:tcPr>
            <w:tcW w:w="1842" w:type="dxa"/>
          </w:tcPr>
          <w:p w14:paraId="40F72ECB" w14:textId="77777777" w:rsidR="00A2715F" w:rsidRPr="00771F1D" w:rsidRDefault="00A2715F" w:rsidP="00C30B25">
            <w:pPr>
              <w:adjustRightInd w:val="0"/>
              <w:rPr>
                <w:rFonts w:cs="Times New Roman"/>
                <w:color w:val="000000"/>
              </w:rPr>
            </w:pPr>
            <w:r>
              <w:rPr>
                <w:rFonts w:cs="Times New Roman" w:hint="eastAsia"/>
                <w:color w:val="000000"/>
              </w:rPr>
              <w:t>9</w:t>
            </w:r>
            <w:r>
              <w:rPr>
                <w:rFonts w:cs="Times New Roman"/>
                <w:color w:val="000000"/>
              </w:rPr>
              <w:t>8</w:t>
            </w:r>
          </w:p>
        </w:tc>
      </w:tr>
      <w:tr w:rsidR="00A2715F" w:rsidRPr="00771F1D" w14:paraId="02FF1B47" w14:textId="77777777" w:rsidTr="00C30B25">
        <w:trPr>
          <w:jc w:val="center"/>
        </w:trPr>
        <w:tc>
          <w:tcPr>
            <w:tcW w:w="2406" w:type="dxa"/>
          </w:tcPr>
          <w:p w14:paraId="36F75D1B" w14:textId="77777777" w:rsidR="00A2715F" w:rsidRPr="00771F1D" w:rsidRDefault="00A2715F" w:rsidP="00C30B25">
            <w:pPr>
              <w:adjustRightInd w:val="0"/>
              <w:rPr>
                <w:rFonts w:cs="Times New Roman"/>
                <w:color w:val="000000"/>
              </w:rPr>
            </w:pPr>
            <w:r w:rsidRPr="00771F1D">
              <w:rPr>
                <w:rFonts w:cs="Times New Roman"/>
                <w:color w:val="000000"/>
              </w:rPr>
              <w:t>Australia</w:t>
            </w:r>
          </w:p>
        </w:tc>
        <w:tc>
          <w:tcPr>
            <w:tcW w:w="1842" w:type="dxa"/>
          </w:tcPr>
          <w:p w14:paraId="4ABB9F49" w14:textId="77777777" w:rsidR="00A2715F" w:rsidRPr="00771F1D" w:rsidRDefault="00A2715F" w:rsidP="00C30B25">
            <w:pPr>
              <w:adjustRightInd w:val="0"/>
              <w:rPr>
                <w:rFonts w:cs="Times New Roman"/>
                <w:color w:val="000000"/>
              </w:rPr>
            </w:pPr>
            <w:r>
              <w:rPr>
                <w:rFonts w:cs="Times New Roman" w:hint="eastAsia"/>
                <w:color w:val="000000"/>
              </w:rPr>
              <w:t>3</w:t>
            </w:r>
            <w:r>
              <w:rPr>
                <w:rFonts w:cs="Times New Roman"/>
                <w:color w:val="000000"/>
              </w:rPr>
              <w:t>44</w:t>
            </w:r>
          </w:p>
        </w:tc>
        <w:tc>
          <w:tcPr>
            <w:tcW w:w="1842" w:type="dxa"/>
          </w:tcPr>
          <w:p w14:paraId="1ADAA27E" w14:textId="77777777" w:rsidR="00A2715F" w:rsidRPr="00771F1D" w:rsidRDefault="00A2715F" w:rsidP="00C30B25">
            <w:pPr>
              <w:adjustRightInd w:val="0"/>
              <w:rPr>
                <w:rFonts w:cs="Times New Roman"/>
                <w:color w:val="000000"/>
              </w:rPr>
            </w:pPr>
            <w:r w:rsidRPr="00771F1D">
              <w:rPr>
                <w:rFonts w:cs="Times New Roman"/>
                <w:color w:val="000000"/>
              </w:rPr>
              <w:t>Sweden</w:t>
            </w:r>
          </w:p>
        </w:tc>
        <w:tc>
          <w:tcPr>
            <w:tcW w:w="1842" w:type="dxa"/>
          </w:tcPr>
          <w:p w14:paraId="50986FA0" w14:textId="77777777" w:rsidR="00A2715F" w:rsidRPr="00771F1D" w:rsidRDefault="00A2715F" w:rsidP="00C30B25">
            <w:pPr>
              <w:adjustRightInd w:val="0"/>
              <w:rPr>
                <w:rFonts w:cs="Times New Roman"/>
                <w:color w:val="000000"/>
              </w:rPr>
            </w:pPr>
            <w:r>
              <w:rPr>
                <w:rFonts w:cs="Times New Roman" w:hint="eastAsia"/>
                <w:color w:val="000000"/>
              </w:rPr>
              <w:t>9</w:t>
            </w:r>
            <w:r>
              <w:rPr>
                <w:rFonts w:cs="Times New Roman"/>
                <w:color w:val="000000"/>
              </w:rPr>
              <w:t>4</w:t>
            </w:r>
          </w:p>
        </w:tc>
      </w:tr>
      <w:tr w:rsidR="00A2715F" w:rsidRPr="00771F1D" w14:paraId="5732A2B3" w14:textId="77777777" w:rsidTr="00C30B25">
        <w:trPr>
          <w:jc w:val="center"/>
        </w:trPr>
        <w:tc>
          <w:tcPr>
            <w:tcW w:w="2406" w:type="dxa"/>
          </w:tcPr>
          <w:p w14:paraId="0FC63795" w14:textId="77777777" w:rsidR="00A2715F" w:rsidRPr="00771F1D" w:rsidRDefault="00A2715F" w:rsidP="00C30B25">
            <w:pPr>
              <w:adjustRightInd w:val="0"/>
              <w:rPr>
                <w:rFonts w:cs="Times New Roman"/>
                <w:color w:val="000000"/>
              </w:rPr>
            </w:pPr>
            <w:r>
              <w:rPr>
                <w:rFonts w:cs="Times New Roman" w:hint="eastAsia"/>
                <w:color w:val="000000"/>
              </w:rPr>
              <w:t>Sp</w:t>
            </w:r>
            <w:r>
              <w:rPr>
                <w:rFonts w:cs="Times New Roman"/>
                <w:color w:val="000000"/>
              </w:rPr>
              <w:t>ain</w:t>
            </w:r>
          </w:p>
        </w:tc>
        <w:tc>
          <w:tcPr>
            <w:tcW w:w="1842" w:type="dxa"/>
          </w:tcPr>
          <w:p w14:paraId="424EF8DE" w14:textId="77777777" w:rsidR="00A2715F" w:rsidRPr="00771F1D" w:rsidRDefault="00A2715F" w:rsidP="00C30B25">
            <w:pPr>
              <w:adjustRightInd w:val="0"/>
              <w:rPr>
                <w:rFonts w:cs="Times New Roman"/>
                <w:color w:val="000000"/>
              </w:rPr>
            </w:pPr>
            <w:r>
              <w:rPr>
                <w:rFonts w:cs="Times New Roman" w:hint="eastAsia"/>
                <w:color w:val="000000"/>
              </w:rPr>
              <w:t>3</w:t>
            </w:r>
            <w:r>
              <w:rPr>
                <w:rFonts w:cs="Times New Roman"/>
                <w:color w:val="000000"/>
              </w:rPr>
              <w:t>41</w:t>
            </w:r>
          </w:p>
        </w:tc>
        <w:tc>
          <w:tcPr>
            <w:tcW w:w="1842" w:type="dxa"/>
          </w:tcPr>
          <w:p w14:paraId="6AAE2DCB" w14:textId="77777777" w:rsidR="00A2715F" w:rsidRPr="00771F1D" w:rsidRDefault="00A2715F" w:rsidP="00C30B25">
            <w:pPr>
              <w:adjustRightInd w:val="0"/>
              <w:rPr>
                <w:rFonts w:cs="Times New Roman"/>
                <w:color w:val="000000"/>
              </w:rPr>
            </w:pPr>
            <w:r>
              <w:rPr>
                <w:rFonts w:cs="Times New Roman" w:hint="eastAsia"/>
                <w:color w:val="000000"/>
              </w:rPr>
              <w:t>S</w:t>
            </w:r>
            <w:r>
              <w:rPr>
                <w:rFonts w:cs="Times New Roman"/>
                <w:color w:val="000000"/>
              </w:rPr>
              <w:t>outh Korea</w:t>
            </w:r>
          </w:p>
        </w:tc>
        <w:tc>
          <w:tcPr>
            <w:tcW w:w="1842" w:type="dxa"/>
          </w:tcPr>
          <w:p w14:paraId="371FBA16" w14:textId="77777777" w:rsidR="00A2715F" w:rsidRPr="00771F1D" w:rsidRDefault="00A2715F" w:rsidP="00C30B25">
            <w:pPr>
              <w:adjustRightInd w:val="0"/>
              <w:rPr>
                <w:rFonts w:cs="Times New Roman"/>
                <w:color w:val="000000"/>
              </w:rPr>
            </w:pPr>
            <w:r>
              <w:rPr>
                <w:rFonts w:cs="Times New Roman" w:hint="eastAsia"/>
                <w:color w:val="000000"/>
              </w:rPr>
              <w:t>9</w:t>
            </w:r>
            <w:r>
              <w:rPr>
                <w:rFonts w:cs="Times New Roman"/>
                <w:color w:val="000000"/>
              </w:rPr>
              <w:t>1</w:t>
            </w:r>
          </w:p>
        </w:tc>
      </w:tr>
    </w:tbl>
    <w:p w14:paraId="4C989C85" w14:textId="77777777" w:rsidR="00A2715F" w:rsidRDefault="00A2715F" w:rsidP="00A2715F">
      <w:pPr>
        <w:jc w:val="center"/>
        <w:rPr>
          <w:rFonts w:cs="Times New Roman"/>
          <w:sz w:val="24"/>
        </w:rPr>
      </w:pPr>
      <w:r>
        <w:rPr>
          <w:rFonts w:cs="Times New Roman"/>
          <w:sz w:val="24"/>
        </w:rPr>
        <w:t xml:space="preserve"> </w:t>
      </w:r>
    </w:p>
    <w:p w14:paraId="15B97EF3" w14:textId="77777777" w:rsidR="00A2715F" w:rsidRDefault="00A2715F" w:rsidP="00A2715F">
      <w:pPr>
        <w:rPr>
          <w:rFonts w:cs="Times New Roman"/>
        </w:rPr>
      </w:pPr>
      <w:r w:rsidRPr="00293E28">
        <w:rPr>
          <w:rFonts w:cs="Times New Roman"/>
          <w:noProof/>
        </w:rPr>
        <w:lastRenderedPageBreak/>
        <w:drawing>
          <wp:inline distT="0" distB="0" distL="0" distR="0" wp14:anchorId="23116D3E" wp14:editId="6E98A635">
            <wp:extent cx="5270500" cy="2635250"/>
            <wp:effectExtent l="0" t="0" r="0" b="6350"/>
            <wp:docPr id="412812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2810" name=""/>
                    <pic:cNvPicPr/>
                  </pic:nvPicPr>
                  <pic:blipFill>
                    <a:blip r:embed="rId13"/>
                    <a:stretch>
                      <a:fillRect/>
                    </a:stretch>
                  </pic:blipFill>
                  <pic:spPr>
                    <a:xfrm>
                      <a:off x="0" y="0"/>
                      <a:ext cx="5270500" cy="2635250"/>
                    </a:xfrm>
                    <a:prstGeom prst="rect">
                      <a:avLst/>
                    </a:prstGeom>
                  </pic:spPr>
                </pic:pic>
              </a:graphicData>
            </a:graphic>
          </wp:inline>
        </w:drawing>
      </w:r>
    </w:p>
    <w:p w14:paraId="0847E195" w14:textId="77777777" w:rsidR="00A2715F" w:rsidRPr="00A2715F" w:rsidRDefault="00A2715F" w:rsidP="00A2715F">
      <w:pPr>
        <w:jc w:val="center"/>
        <w:rPr>
          <w:rFonts w:cs="Times New Roman"/>
          <w:sz w:val="22"/>
          <w:szCs w:val="22"/>
        </w:rPr>
      </w:pPr>
      <w:r w:rsidRPr="00A2715F">
        <w:rPr>
          <w:rFonts w:cs="Times New Roman" w:hint="eastAsia"/>
          <w:b/>
          <w:bCs/>
          <w:sz w:val="22"/>
          <w:szCs w:val="22"/>
        </w:rPr>
        <w:t>F</w:t>
      </w:r>
      <w:r w:rsidRPr="00A2715F">
        <w:rPr>
          <w:rFonts w:cs="Times New Roman"/>
          <w:b/>
          <w:bCs/>
          <w:sz w:val="22"/>
          <w:szCs w:val="22"/>
        </w:rPr>
        <w:t>igure 6</w:t>
      </w:r>
      <w:r w:rsidRPr="00A2715F">
        <w:rPr>
          <w:rFonts w:cs="Times New Roman"/>
          <w:sz w:val="22"/>
          <w:szCs w:val="22"/>
        </w:rPr>
        <w:t>. Country production over time</w:t>
      </w:r>
    </w:p>
    <w:p w14:paraId="48A5D889" w14:textId="77777777" w:rsidR="00A2715F" w:rsidRDefault="00A2715F" w:rsidP="00A2715F">
      <w:pPr>
        <w:jc w:val="center"/>
        <w:rPr>
          <w:rFonts w:cs="Times New Roman"/>
          <w:sz w:val="24"/>
        </w:rPr>
      </w:pPr>
    </w:p>
    <w:p w14:paraId="1D70DD95" w14:textId="77777777" w:rsidR="00A2715F" w:rsidRDefault="00A2715F" w:rsidP="00A2715F">
      <w:pPr>
        <w:rPr>
          <w:rFonts w:cs="Times New Roman"/>
          <w:sz w:val="24"/>
        </w:rPr>
      </w:pPr>
    </w:p>
    <w:p w14:paraId="0DF1607E" w14:textId="6A62CC56" w:rsidR="00A2715F" w:rsidRPr="00A2715F" w:rsidRDefault="00A2715F" w:rsidP="00A2715F">
      <w:pPr>
        <w:rPr>
          <w:rFonts w:cs="Times New Roman"/>
          <w:b/>
          <w:bCs/>
          <w:sz w:val="24"/>
        </w:rPr>
      </w:pPr>
      <w:r w:rsidRPr="00A2715F">
        <w:rPr>
          <w:rFonts w:cs="Times New Roman"/>
          <w:b/>
          <w:bCs/>
          <w:sz w:val="24"/>
        </w:rPr>
        <w:t>5.4 Latent topics and topic trends</w:t>
      </w:r>
    </w:p>
    <w:p w14:paraId="000F8091" w14:textId="77777777" w:rsidR="00A2715F" w:rsidRDefault="00A2715F" w:rsidP="00A2715F">
      <w:pPr>
        <w:ind w:firstLine="420"/>
        <w:rPr>
          <w:rFonts w:cs="Times New Roman"/>
          <w:sz w:val="24"/>
        </w:rPr>
      </w:pPr>
      <w:r w:rsidRPr="00860F95">
        <w:rPr>
          <w:rFonts w:cs="Times New Roman"/>
          <w:sz w:val="24"/>
        </w:rPr>
        <w:t>Figure 7 presents the performance of different topic models in terms of perplexity and coherence across various topics, which identifies 12 as the optimal number of topics for extracting DL in education. In alignment with this finding, table 4 provides the results of LDA topic modeling predictions, including topic names, representative terms, and proportions for 12 identified topics. As a supplement, Figure 8 shows the trends of 12 topics every five years.</w:t>
      </w:r>
    </w:p>
    <w:p w14:paraId="6DC3F664" w14:textId="77777777" w:rsidR="00A2715F" w:rsidRDefault="00A2715F" w:rsidP="00A2715F">
      <w:pPr>
        <w:ind w:firstLine="420"/>
        <w:rPr>
          <w:rFonts w:cs="Times New Roman"/>
          <w:sz w:val="24"/>
        </w:rPr>
      </w:pPr>
      <w:r w:rsidRPr="00860F95">
        <w:rPr>
          <w:rFonts w:cs="Times New Roman"/>
          <w:sz w:val="24"/>
        </w:rPr>
        <w:t xml:space="preserve">The representative terms in Table </w:t>
      </w:r>
      <w:r>
        <w:rPr>
          <w:rFonts w:cs="Times New Roman"/>
          <w:sz w:val="24"/>
        </w:rPr>
        <w:t>4</w:t>
      </w:r>
      <w:r w:rsidRPr="00860F95">
        <w:rPr>
          <w:rFonts w:cs="Times New Roman"/>
          <w:sz w:val="24"/>
        </w:rPr>
        <w:t xml:space="preserve"> provide a depiction of potential topics. Specifically, topic 1 (T1) encompasses pivotal concepts including ‘language’, ‘writing,’ ‘English,’ ‘multimodality,’ ‘culture,’ and ‘identity’. These terms signify a focus on the intersection of DL and language education, encompassing topics such as multimodal teaching, writing pedagogy, and cross-cultural identity considerations (e.g.,</w:t>
      </w:r>
      <w:r>
        <w:rPr>
          <w:rFonts w:cs="Times New Roman"/>
          <w:sz w:val="24"/>
        </w:rPr>
        <w:t xml:space="preserve"> Yu &amp; </w:t>
      </w:r>
      <w:proofErr w:type="spellStart"/>
      <w:r>
        <w:rPr>
          <w:rFonts w:cs="Times New Roman"/>
          <w:sz w:val="24"/>
        </w:rPr>
        <w:t>Zadorozhnyy</w:t>
      </w:r>
      <w:proofErr w:type="spellEnd"/>
      <w:r>
        <w:rPr>
          <w:rFonts w:cs="Times New Roman"/>
          <w:sz w:val="24"/>
        </w:rPr>
        <w:t>, 2021</w:t>
      </w:r>
      <w:r w:rsidRPr="00860F95">
        <w:rPr>
          <w:rFonts w:cs="Times New Roman"/>
          <w:sz w:val="24"/>
        </w:rPr>
        <w:t>). Topic 2 (T2), characterized by terms including ‘academic,’ ‘test,’ ‘performance,’ ‘train,’ ‘attitude,’ ‘perception,’ and ‘motivation’ implies that this topic delves into the impact of DL on academic performance and student learning attitudes (e.g.,</w:t>
      </w:r>
      <w:r>
        <w:rPr>
          <w:rFonts w:cs="Times New Roman"/>
          <w:sz w:val="24"/>
        </w:rPr>
        <w:t xml:space="preserve"> Ibrahim &amp; </w:t>
      </w:r>
      <w:proofErr w:type="spellStart"/>
      <w:r>
        <w:rPr>
          <w:rFonts w:cs="Times New Roman"/>
          <w:sz w:val="24"/>
        </w:rPr>
        <w:t>Aldawsari</w:t>
      </w:r>
      <w:proofErr w:type="spellEnd"/>
      <w:r>
        <w:rPr>
          <w:rFonts w:cs="Times New Roman"/>
          <w:sz w:val="24"/>
        </w:rPr>
        <w:t>, 2023</w:t>
      </w:r>
      <w:r w:rsidRPr="00860F95">
        <w:rPr>
          <w:rFonts w:cs="Times New Roman"/>
          <w:sz w:val="24"/>
        </w:rPr>
        <w:t>). Accordingly, this topic has been named ‘Academic Performance and Learner Perceptions’. Besides, representative terms, like ‘online,’ ‘environment,’ ‘resource,’ ‘provide,’ ‘support,’ etc., in topic 3 (T3) display that this topic is highly related to the exploration of different digital resources in the educational environment and whether they support student learning (e.g.,</w:t>
      </w:r>
      <w:r>
        <w:rPr>
          <w:rFonts w:cs="Times New Roman"/>
          <w:sz w:val="24"/>
        </w:rPr>
        <w:t xml:space="preserve"> Woods, 2020</w:t>
      </w:r>
      <w:r w:rsidRPr="00860F95">
        <w:rPr>
          <w:rFonts w:cs="Times New Roman"/>
          <w:sz w:val="24"/>
        </w:rPr>
        <w:t>). Hence, this theme has been designated as ‘Exploration and Support of Educational Environment’. Topic 4 (T4) was titled ‘Education Policy’ in recognition of its topic focus on the intersection of DL with educational policies and challenges (e.g.,</w:t>
      </w:r>
      <w:r>
        <w:rPr>
          <w:rFonts w:cs="Times New Roman"/>
          <w:sz w:val="24"/>
        </w:rPr>
        <w:t xml:space="preserve"> Weninger, 2017</w:t>
      </w:r>
      <w:r w:rsidRPr="00860F95">
        <w:rPr>
          <w:rFonts w:cs="Times New Roman"/>
          <w:sz w:val="24"/>
        </w:rPr>
        <w:t>), as evidenced by the inclusion of keywords such as ‘policy,’ ‘challenges,’ and ‘systems’. The terms such as ‘teachers,’ ‘teach,’ ‘development,’ ‘train,’ ‘pre-service,’ and ‘professional’ underscore that the 5th topic (T5) focuses on DL training and education for teachers (e.g.,</w:t>
      </w:r>
      <w:r>
        <w:rPr>
          <w:rFonts w:cs="Times New Roman"/>
          <w:sz w:val="24"/>
        </w:rPr>
        <w:t xml:space="preserve"> </w:t>
      </w:r>
      <w:r w:rsidRPr="001F1CA3">
        <w:rPr>
          <w:rFonts w:cs="Times New Roman"/>
          <w:sz w:val="24"/>
        </w:rPr>
        <w:t>Palacios-Hidalgo</w:t>
      </w:r>
      <w:r>
        <w:rPr>
          <w:rFonts w:cs="Times New Roman"/>
          <w:sz w:val="24"/>
        </w:rPr>
        <w:t xml:space="preserve"> &amp; </w:t>
      </w:r>
      <w:r w:rsidRPr="001F1CA3">
        <w:rPr>
          <w:rFonts w:cs="Times New Roman"/>
          <w:sz w:val="24"/>
        </w:rPr>
        <w:t>Huertas-Abril,</w:t>
      </w:r>
      <w:r>
        <w:rPr>
          <w:rFonts w:cs="Times New Roman"/>
          <w:sz w:val="24"/>
        </w:rPr>
        <w:t xml:space="preserve"> 2022</w:t>
      </w:r>
      <w:r w:rsidRPr="00860F95">
        <w:rPr>
          <w:rFonts w:cs="Times New Roman"/>
          <w:sz w:val="24"/>
        </w:rPr>
        <w:t>). Therefore, this theme is designated as ‘Teacher Education’. The presence of terms like ‘collaborative,’ ‘collaboration,’ ‘group,’ ‘activity,’ etc., suggests an emphasis on DL and collaborative learning approach (e.g.,</w:t>
      </w:r>
      <w:r>
        <w:rPr>
          <w:rFonts w:cs="Times New Roman"/>
          <w:sz w:val="24"/>
        </w:rPr>
        <w:t xml:space="preserve"> Sharp, 2017</w:t>
      </w:r>
      <w:r w:rsidRPr="00860F95">
        <w:rPr>
          <w:rFonts w:cs="Times New Roman"/>
          <w:sz w:val="24"/>
        </w:rPr>
        <w:t>) within the 6th topic (T6), thus warranting its designation as ‘Collaborative Learning’. The 7th topic (T7) was considered as ‘Influencing Factors’ because the keywords include ‘relationship,’ ‘role,’ ‘influence,’ ‘factor,’ ‘model,’ etc., which suggests exploring the relationship between DL and other influencing factors (e.g.,</w:t>
      </w:r>
      <w:r>
        <w:rPr>
          <w:rFonts w:cs="Times New Roman"/>
          <w:sz w:val="24"/>
        </w:rPr>
        <w:t xml:space="preserve"> Zhang, 2023</w:t>
      </w:r>
      <w:r w:rsidRPr="00860F95">
        <w:rPr>
          <w:rFonts w:cs="Times New Roman"/>
          <w:sz w:val="24"/>
        </w:rPr>
        <w:t xml:space="preserve">). In the 8th topic (T8), terms such as ‘social,’ ‘media,’ ‘product,’ and ‘tool’ suggest the link with </w:t>
      </w:r>
      <w:r w:rsidRPr="00860F95">
        <w:rPr>
          <w:rFonts w:cs="Times New Roman"/>
          <w:sz w:val="24"/>
        </w:rPr>
        <w:lastRenderedPageBreak/>
        <w:t>social media. However, the concurrent inclusion of terms like ‘critical,’ ‘discuss,’ and ‘theories’ implies the incorporation of critical thinking within the realm of DL related to social media (e.g.,</w:t>
      </w:r>
      <w:r>
        <w:rPr>
          <w:rFonts w:cs="Times New Roman"/>
          <w:sz w:val="24"/>
        </w:rPr>
        <w:t xml:space="preserve"> Cheng et al., 2022</w:t>
      </w:r>
      <w:r w:rsidRPr="00860F95">
        <w:rPr>
          <w:rFonts w:cs="Times New Roman"/>
          <w:sz w:val="24"/>
        </w:rPr>
        <w:t>). Therefore, this research theme is designated as ‘Social Media and Critical Thinking’. Additionally, the keywords ‘age,’ ‘adult,’ ‘university,’ and others highlight the focal point of the 9th topic (T9) revolves around the discussion of DL in adult education (e.g.,</w:t>
      </w:r>
      <w:r>
        <w:rPr>
          <w:rFonts w:cs="Times New Roman"/>
          <w:sz w:val="24"/>
        </w:rPr>
        <w:t xml:space="preserve"> </w:t>
      </w:r>
      <w:proofErr w:type="spellStart"/>
      <w:r>
        <w:rPr>
          <w:rFonts w:cs="Times New Roman"/>
          <w:sz w:val="24"/>
        </w:rPr>
        <w:t>Jimoyianni</w:t>
      </w:r>
      <w:proofErr w:type="spellEnd"/>
      <w:r>
        <w:rPr>
          <w:rFonts w:cs="Times New Roman"/>
          <w:sz w:val="24"/>
        </w:rPr>
        <w:t xml:space="preserve"> &amp; </w:t>
      </w:r>
      <w:proofErr w:type="spellStart"/>
      <w:r>
        <w:rPr>
          <w:rFonts w:cs="Times New Roman"/>
          <w:sz w:val="24"/>
        </w:rPr>
        <w:t>Gravani</w:t>
      </w:r>
      <w:proofErr w:type="spellEnd"/>
      <w:r>
        <w:rPr>
          <w:rFonts w:cs="Times New Roman"/>
          <w:sz w:val="24"/>
        </w:rPr>
        <w:t>, 2011</w:t>
      </w:r>
      <w:r w:rsidRPr="00860F95">
        <w:rPr>
          <w:rFonts w:cs="Times New Roman"/>
          <w:sz w:val="24"/>
        </w:rPr>
        <w:t>). Correspondingly, in the 10th topic (T10), the words ‘children,’ ‘parents,’ ‘games,’ ‘young,’ and ‘earlier’ outline that the research on the development of children’s DL in family education is the focus of this theme (e.g.,</w:t>
      </w:r>
      <w:r>
        <w:rPr>
          <w:rFonts w:cs="Times New Roman"/>
          <w:sz w:val="24"/>
        </w:rPr>
        <w:t xml:space="preserve"> </w:t>
      </w:r>
      <w:proofErr w:type="spellStart"/>
      <w:r>
        <w:rPr>
          <w:rFonts w:cs="Times New Roman"/>
          <w:sz w:val="24"/>
        </w:rPr>
        <w:t>Kabakus</w:t>
      </w:r>
      <w:proofErr w:type="spellEnd"/>
      <w:r>
        <w:rPr>
          <w:rFonts w:cs="Times New Roman"/>
          <w:sz w:val="24"/>
        </w:rPr>
        <w:t xml:space="preserve"> et al., 2023</w:t>
      </w:r>
      <w:r w:rsidRPr="00860F95">
        <w:rPr>
          <w:rFonts w:cs="Times New Roman"/>
          <w:sz w:val="24"/>
        </w:rPr>
        <w:t>). Consequently, this theme has been titled ‘Family Education and Child Development’ to encapsulate this emphasis. The 11th topic (T11), comprising keywords such as ‘assessment,’ ‘evaluation,’ ‘source,’ ‘instruction,’ ‘strategies,’ and ‘task,’ implies the involvement of assessing and enhancing DL through various strategies (e.g.,</w:t>
      </w:r>
      <w:r>
        <w:rPr>
          <w:rFonts w:cs="Times New Roman"/>
          <w:sz w:val="24"/>
        </w:rPr>
        <w:t xml:space="preserve"> Anthonysamy et al., 2020</w:t>
      </w:r>
      <w:r w:rsidRPr="00860F95">
        <w:rPr>
          <w:rFonts w:cs="Times New Roman"/>
          <w:sz w:val="24"/>
        </w:rPr>
        <w:t xml:space="preserve">). As a result, </w:t>
      </w:r>
      <w:r>
        <w:rPr>
          <w:rFonts w:cs="Times New Roman"/>
          <w:sz w:val="24"/>
        </w:rPr>
        <w:t>the author</w:t>
      </w:r>
      <w:r w:rsidRPr="00860F95">
        <w:rPr>
          <w:rFonts w:cs="Times New Roman"/>
          <w:sz w:val="24"/>
        </w:rPr>
        <w:t xml:space="preserve"> proposes to name this theme ‘Assessment and Strategies’. In the 12th topic (T12), the representative terms ‘framework,’ ‘development,’ ‘research,’ ‘concept,’ ‘approach,’ and ‘question’ imply that the topic is related to the concept and framework of DL, validation, and other issues (e.g.,</w:t>
      </w:r>
      <w:r>
        <w:rPr>
          <w:rFonts w:cs="Times New Roman"/>
          <w:sz w:val="24"/>
        </w:rPr>
        <w:t xml:space="preserve"> Chang et al., 2023</w:t>
      </w:r>
      <w:r w:rsidRPr="00860F95">
        <w:rPr>
          <w:rFonts w:cs="Times New Roman"/>
          <w:sz w:val="24"/>
        </w:rPr>
        <w:t>). Therefore, this topic is called ‘Concept and Framework’.</w:t>
      </w:r>
    </w:p>
    <w:p w14:paraId="11D0519E" w14:textId="77777777" w:rsidR="00A2715F" w:rsidRDefault="00A2715F" w:rsidP="00A2715F">
      <w:pPr>
        <w:ind w:firstLine="420"/>
        <w:rPr>
          <w:rFonts w:cs="Times New Roman"/>
          <w:sz w:val="24"/>
        </w:rPr>
      </w:pPr>
      <w:r w:rsidRPr="00860F95">
        <w:rPr>
          <w:rFonts w:cs="Times New Roman"/>
          <w:sz w:val="24"/>
        </w:rPr>
        <w:t xml:space="preserve">Finally, according to Table </w:t>
      </w:r>
      <w:r>
        <w:rPr>
          <w:rFonts w:cs="Times New Roman"/>
          <w:sz w:val="24"/>
        </w:rPr>
        <w:t>4</w:t>
      </w:r>
      <w:r w:rsidRPr="00860F95">
        <w:rPr>
          <w:rFonts w:cs="Times New Roman"/>
          <w:sz w:val="24"/>
        </w:rPr>
        <w:t>, the top five discussion topics of DL in the field of education are T1 (8.87%), T2 (8.41%), T3(8.40%), T4 (8.38%), and T5 (8.37%). Additionally, the Mann-Kendall test results indicate that only T11 exhibits a statistically significant increasing trend (</w:t>
      </w:r>
      <w:r w:rsidRPr="00891BC7">
        <w:rPr>
          <w:rFonts w:cs="Times New Roman"/>
          <w:i/>
          <w:iCs/>
          <w:sz w:val="24"/>
        </w:rPr>
        <w:t>p</w:t>
      </w:r>
      <w:r w:rsidRPr="00860F95">
        <w:rPr>
          <w:rFonts w:cs="Times New Roman"/>
          <w:sz w:val="24"/>
        </w:rPr>
        <w:t>&lt;0.05, Z=2.4982). In comparison, other topics did not show substantial upward or downward trends. However, several topics demonstrated an overall increasing trend, although not statistically significant (i.e., T2, T3, T4, T6, T7, T9, T12). Conversely, topics such as T1, T5, and T8 declined.</w:t>
      </w:r>
    </w:p>
    <w:p w14:paraId="7FD7E21A" w14:textId="77777777" w:rsidR="00A2715F" w:rsidRDefault="00A2715F" w:rsidP="00A2715F">
      <w:pPr>
        <w:jc w:val="center"/>
        <w:rPr>
          <w:rFonts w:cs="Times New Roman"/>
          <w:sz w:val="24"/>
        </w:rPr>
      </w:pPr>
    </w:p>
    <w:p w14:paraId="1809F922" w14:textId="77777777" w:rsidR="00A2715F" w:rsidRDefault="00A2715F" w:rsidP="00A2715F">
      <w:pPr>
        <w:jc w:val="center"/>
        <w:rPr>
          <w:rFonts w:cs="Times New Roman"/>
          <w:sz w:val="24"/>
        </w:rPr>
      </w:pPr>
      <w:r>
        <w:rPr>
          <w:noProof/>
          <w:sz w:val="24"/>
        </w:rPr>
        <w:drawing>
          <wp:inline distT="0" distB="0" distL="0" distR="0" wp14:anchorId="712D326B" wp14:editId="6DF413C0">
            <wp:extent cx="3883025" cy="2066925"/>
            <wp:effectExtent l="0" t="0" r="0" b="0"/>
            <wp:docPr id="9694200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3883025" cy="2066925"/>
                    </a:xfrm>
                    <a:prstGeom prst="rect">
                      <a:avLst/>
                    </a:prstGeom>
                    <a:ln/>
                  </pic:spPr>
                </pic:pic>
              </a:graphicData>
            </a:graphic>
          </wp:inline>
        </w:drawing>
      </w:r>
    </w:p>
    <w:p w14:paraId="51A7403A" w14:textId="77777777" w:rsidR="00A2715F" w:rsidRPr="00A2715F" w:rsidRDefault="00A2715F" w:rsidP="00A2715F">
      <w:pPr>
        <w:jc w:val="center"/>
        <w:rPr>
          <w:rFonts w:cs="Times New Roman"/>
          <w:sz w:val="22"/>
          <w:szCs w:val="22"/>
        </w:rPr>
      </w:pPr>
      <w:r w:rsidRPr="00A2715F">
        <w:rPr>
          <w:rFonts w:cs="Times New Roman"/>
          <w:b/>
          <w:bCs/>
          <w:sz w:val="22"/>
          <w:szCs w:val="22"/>
        </w:rPr>
        <w:t>Figure 7</w:t>
      </w:r>
      <w:r w:rsidRPr="00A2715F">
        <w:rPr>
          <w:rFonts w:cs="Times New Roman"/>
          <w:sz w:val="22"/>
          <w:szCs w:val="22"/>
        </w:rPr>
        <w:t>. The performance of topic models with different numbers of topics in terms of perplexity and coherence</w:t>
      </w:r>
    </w:p>
    <w:p w14:paraId="1857D7BA" w14:textId="77777777" w:rsidR="00A2715F" w:rsidRPr="00F858E4" w:rsidRDefault="00A2715F" w:rsidP="00A2715F">
      <w:pPr>
        <w:jc w:val="center"/>
        <w:rPr>
          <w:rFonts w:cs="Times New Roman"/>
          <w:sz w:val="24"/>
        </w:rPr>
      </w:pPr>
    </w:p>
    <w:p w14:paraId="7CFBA833" w14:textId="77777777" w:rsidR="00A2715F" w:rsidRPr="00141A33" w:rsidRDefault="00A2715F" w:rsidP="00A2715F">
      <w:pPr>
        <w:rPr>
          <w:rFonts w:cs="Times New Roman"/>
          <w:sz w:val="24"/>
        </w:rPr>
      </w:pPr>
      <w:r w:rsidRPr="00141A33">
        <w:rPr>
          <w:rFonts w:cs="Times New Roman"/>
          <w:b/>
          <w:bCs/>
          <w:sz w:val="24"/>
        </w:rPr>
        <w:t>Table</w:t>
      </w:r>
      <w:r w:rsidRPr="00141A33">
        <w:rPr>
          <w:rFonts w:cs="Times New Roman"/>
          <w:sz w:val="24"/>
        </w:rPr>
        <w:t xml:space="preserve"> 4. </w:t>
      </w:r>
      <w:r w:rsidRPr="00141A33">
        <w:rPr>
          <w:rFonts w:cs="Times New Roman" w:hint="eastAsia"/>
          <w:sz w:val="24"/>
        </w:rPr>
        <w:t>T</w:t>
      </w:r>
      <w:r w:rsidRPr="00141A33">
        <w:rPr>
          <w:rFonts w:cs="Times New Roman"/>
          <w:sz w:val="24"/>
        </w:rPr>
        <w:t>opic labels with their representative terms, proportions in the whole corpus</w:t>
      </w:r>
    </w:p>
    <w:tbl>
      <w:tblPr>
        <w:tblStyle w:val="a6"/>
        <w:tblW w:w="9912" w:type="dxa"/>
        <w:jc w:val="center"/>
        <w:tblLook w:val="04A0" w:firstRow="1" w:lastRow="0" w:firstColumn="1" w:lastColumn="0" w:noHBand="0" w:noVBand="1"/>
      </w:tblPr>
      <w:tblGrid>
        <w:gridCol w:w="1701"/>
        <w:gridCol w:w="2694"/>
        <w:gridCol w:w="1160"/>
        <w:gridCol w:w="1336"/>
        <w:gridCol w:w="996"/>
        <w:gridCol w:w="850"/>
        <w:gridCol w:w="1175"/>
      </w:tblGrid>
      <w:tr w:rsidR="00A2715F" w:rsidRPr="00481533" w14:paraId="2F2C836A" w14:textId="77777777" w:rsidTr="00C30B25">
        <w:trPr>
          <w:trHeight w:val="1040"/>
          <w:jc w:val="center"/>
        </w:trPr>
        <w:tc>
          <w:tcPr>
            <w:tcW w:w="1701" w:type="dxa"/>
            <w:vMerge w:val="restart"/>
            <w:tcBorders>
              <w:left w:val="nil"/>
              <w:right w:val="nil"/>
            </w:tcBorders>
            <w:vAlign w:val="center"/>
            <w:hideMark/>
          </w:tcPr>
          <w:p w14:paraId="5D709E1E" w14:textId="77777777" w:rsidR="00A2715F" w:rsidRPr="00481533" w:rsidRDefault="00A2715F" w:rsidP="00C30B25">
            <w:pPr>
              <w:jc w:val="center"/>
              <w:rPr>
                <w:rFonts w:cs="Times New Roman"/>
              </w:rPr>
            </w:pPr>
            <w:r w:rsidRPr="00481533">
              <w:rPr>
                <w:rFonts w:cs="Times New Roman"/>
              </w:rPr>
              <w:t>Topic Names</w:t>
            </w:r>
          </w:p>
        </w:tc>
        <w:tc>
          <w:tcPr>
            <w:tcW w:w="2694" w:type="dxa"/>
            <w:vMerge w:val="restart"/>
            <w:tcBorders>
              <w:left w:val="nil"/>
              <w:right w:val="nil"/>
            </w:tcBorders>
            <w:vAlign w:val="center"/>
            <w:hideMark/>
          </w:tcPr>
          <w:p w14:paraId="446ECCD3" w14:textId="77777777" w:rsidR="00A2715F" w:rsidRPr="00481533" w:rsidRDefault="00A2715F" w:rsidP="00C30B25">
            <w:pPr>
              <w:jc w:val="center"/>
              <w:rPr>
                <w:rFonts w:cs="Times New Roman"/>
              </w:rPr>
            </w:pPr>
            <w:r w:rsidRPr="00481533">
              <w:rPr>
                <w:rFonts w:cs="Times New Roman"/>
              </w:rPr>
              <w:t>Representative Terms</w:t>
            </w:r>
          </w:p>
        </w:tc>
        <w:tc>
          <w:tcPr>
            <w:tcW w:w="1160" w:type="dxa"/>
            <w:vMerge w:val="restart"/>
            <w:tcBorders>
              <w:left w:val="nil"/>
              <w:right w:val="nil"/>
            </w:tcBorders>
            <w:vAlign w:val="center"/>
            <w:hideMark/>
          </w:tcPr>
          <w:p w14:paraId="69B49204" w14:textId="77777777" w:rsidR="00A2715F" w:rsidRPr="00481533" w:rsidRDefault="00A2715F" w:rsidP="00C30B25">
            <w:pPr>
              <w:jc w:val="center"/>
              <w:rPr>
                <w:rFonts w:cs="Times New Roman"/>
              </w:rPr>
            </w:pPr>
            <w:r w:rsidRPr="00481533">
              <w:rPr>
                <w:rFonts w:cs="Times New Roman"/>
              </w:rPr>
              <w:t>Topic Proportion (%)</w:t>
            </w:r>
          </w:p>
        </w:tc>
        <w:tc>
          <w:tcPr>
            <w:tcW w:w="4357" w:type="dxa"/>
            <w:gridSpan w:val="4"/>
            <w:tcBorders>
              <w:left w:val="nil"/>
              <w:bottom w:val="single" w:sz="4" w:space="0" w:color="auto"/>
              <w:right w:val="nil"/>
            </w:tcBorders>
            <w:vAlign w:val="center"/>
            <w:hideMark/>
          </w:tcPr>
          <w:p w14:paraId="4F529BB6" w14:textId="77777777" w:rsidR="00A2715F" w:rsidRPr="00481533" w:rsidRDefault="00A2715F" w:rsidP="00C30B25">
            <w:pPr>
              <w:jc w:val="center"/>
              <w:rPr>
                <w:rFonts w:cs="Times New Roman"/>
              </w:rPr>
            </w:pPr>
            <w:r w:rsidRPr="00481533">
              <w:rPr>
                <w:rFonts w:cs="Times New Roman"/>
              </w:rPr>
              <w:t>Mann-Kendall test</w:t>
            </w:r>
          </w:p>
        </w:tc>
      </w:tr>
      <w:tr w:rsidR="00A2715F" w:rsidRPr="00481533" w14:paraId="4FD95350" w14:textId="77777777" w:rsidTr="00C30B25">
        <w:trPr>
          <w:trHeight w:val="360"/>
          <w:jc w:val="center"/>
        </w:trPr>
        <w:tc>
          <w:tcPr>
            <w:tcW w:w="1701" w:type="dxa"/>
            <w:vMerge/>
            <w:tcBorders>
              <w:left w:val="nil"/>
              <w:bottom w:val="single" w:sz="4" w:space="0" w:color="auto"/>
              <w:right w:val="nil"/>
            </w:tcBorders>
            <w:vAlign w:val="center"/>
            <w:hideMark/>
          </w:tcPr>
          <w:p w14:paraId="59BA3B5E" w14:textId="77777777" w:rsidR="00A2715F" w:rsidRPr="00481533" w:rsidRDefault="00A2715F" w:rsidP="00C30B25">
            <w:pPr>
              <w:jc w:val="center"/>
              <w:rPr>
                <w:rFonts w:cs="Times New Roman"/>
              </w:rPr>
            </w:pPr>
          </w:p>
        </w:tc>
        <w:tc>
          <w:tcPr>
            <w:tcW w:w="2694" w:type="dxa"/>
            <w:vMerge/>
            <w:tcBorders>
              <w:left w:val="nil"/>
              <w:bottom w:val="single" w:sz="4" w:space="0" w:color="auto"/>
              <w:right w:val="nil"/>
            </w:tcBorders>
            <w:vAlign w:val="center"/>
            <w:hideMark/>
          </w:tcPr>
          <w:p w14:paraId="58847863" w14:textId="77777777" w:rsidR="00A2715F" w:rsidRPr="00481533" w:rsidRDefault="00A2715F" w:rsidP="00C30B25">
            <w:pPr>
              <w:jc w:val="center"/>
              <w:rPr>
                <w:rFonts w:cs="Times New Roman"/>
              </w:rPr>
            </w:pPr>
          </w:p>
        </w:tc>
        <w:tc>
          <w:tcPr>
            <w:tcW w:w="1160" w:type="dxa"/>
            <w:vMerge/>
            <w:tcBorders>
              <w:left w:val="nil"/>
              <w:bottom w:val="single" w:sz="4" w:space="0" w:color="auto"/>
              <w:right w:val="nil"/>
            </w:tcBorders>
            <w:vAlign w:val="center"/>
            <w:hideMark/>
          </w:tcPr>
          <w:p w14:paraId="6D0B55BD" w14:textId="77777777" w:rsidR="00A2715F" w:rsidRPr="00481533" w:rsidRDefault="00A2715F" w:rsidP="00C30B25">
            <w:pPr>
              <w:jc w:val="center"/>
              <w:rPr>
                <w:rFonts w:cs="Times New Roman"/>
              </w:rPr>
            </w:pPr>
          </w:p>
        </w:tc>
        <w:tc>
          <w:tcPr>
            <w:tcW w:w="1336" w:type="dxa"/>
            <w:tcBorders>
              <w:left w:val="nil"/>
              <w:bottom w:val="single" w:sz="4" w:space="0" w:color="auto"/>
              <w:right w:val="nil"/>
            </w:tcBorders>
            <w:vAlign w:val="center"/>
            <w:hideMark/>
          </w:tcPr>
          <w:p w14:paraId="66E52373" w14:textId="77777777" w:rsidR="00A2715F" w:rsidRPr="00481533" w:rsidRDefault="00A2715F" w:rsidP="00C30B25">
            <w:pPr>
              <w:jc w:val="center"/>
              <w:rPr>
                <w:rFonts w:cs="Times New Roman"/>
              </w:rPr>
            </w:pPr>
            <w:r w:rsidRPr="00481533">
              <w:rPr>
                <w:rFonts w:cs="Times New Roman"/>
              </w:rPr>
              <w:t>Z</w:t>
            </w:r>
          </w:p>
        </w:tc>
        <w:tc>
          <w:tcPr>
            <w:tcW w:w="996" w:type="dxa"/>
            <w:tcBorders>
              <w:left w:val="nil"/>
              <w:bottom w:val="single" w:sz="4" w:space="0" w:color="auto"/>
              <w:right w:val="nil"/>
            </w:tcBorders>
            <w:noWrap/>
            <w:vAlign w:val="center"/>
            <w:hideMark/>
          </w:tcPr>
          <w:p w14:paraId="7F8DF347" w14:textId="77777777" w:rsidR="00A2715F" w:rsidRPr="00481533" w:rsidRDefault="00A2715F" w:rsidP="00C30B25">
            <w:pPr>
              <w:jc w:val="center"/>
              <w:rPr>
                <w:rFonts w:cs="Times New Roman"/>
                <w:i/>
                <w:iCs/>
              </w:rPr>
            </w:pPr>
            <w:r w:rsidRPr="00481533">
              <w:rPr>
                <w:rFonts w:cs="Times New Roman"/>
                <w:i/>
                <w:iCs/>
              </w:rPr>
              <w:t>p</w:t>
            </w:r>
          </w:p>
        </w:tc>
        <w:tc>
          <w:tcPr>
            <w:tcW w:w="850" w:type="dxa"/>
            <w:tcBorders>
              <w:left w:val="nil"/>
              <w:bottom w:val="single" w:sz="4" w:space="0" w:color="auto"/>
              <w:right w:val="nil"/>
            </w:tcBorders>
            <w:noWrap/>
            <w:vAlign w:val="center"/>
            <w:hideMark/>
          </w:tcPr>
          <w:p w14:paraId="03BAD858" w14:textId="77777777" w:rsidR="00A2715F" w:rsidRPr="00481533" w:rsidRDefault="00A2715F" w:rsidP="00C30B25">
            <w:pPr>
              <w:jc w:val="center"/>
              <w:rPr>
                <w:rFonts w:cs="Times New Roman"/>
              </w:rPr>
            </w:pPr>
            <w:r w:rsidRPr="00481533">
              <w:rPr>
                <w:rFonts w:cs="Times New Roman"/>
              </w:rPr>
              <w:t>S</w:t>
            </w:r>
          </w:p>
        </w:tc>
        <w:tc>
          <w:tcPr>
            <w:tcW w:w="1175" w:type="dxa"/>
            <w:tcBorders>
              <w:left w:val="nil"/>
              <w:bottom w:val="single" w:sz="4" w:space="0" w:color="auto"/>
              <w:right w:val="nil"/>
            </w:tcBorders>
            <w:hideMark/>
          </w:tcPr>
          <w:p w14:paraId="320A4A83" w14:textId="77777777" w:rsidR="00A2715F" w:rsidRPr="00481533" w:rsidRDefault="00A2715F" w:rsidP="00C30B25">
            <w:pPr>
              <w:jc w:val="center"/>
              <w:rPr>
                <w:rFonts w:cs="Times New Roman"/>
                <w:i/>
                <w:iCs/>
              </w:rPr>
            </w:pPr>
            <w:r w:rsidRPr="00481533">
              <w:rPr>
                <w:rFonts w:cs="Times New Roman"/>
                <w:i/>
                <w:iCs/>
              </w:rPr>
              <w:t>Trend</w:t>
            </w:r>
          </w:p>
        </w:tc>
      </w:tr>
      <w:tr w:rsidR="00A2715F" w:rsidRPr="00481533" w14:paraId="47722E0A" w14:textId="77777777" w:rsidTr="00C30B25">
        <w:trPr>
          <w:trHeight w:val="1400"/>
          <w:jc w:val="center"/>
        </w:trPr>
        <w:tc>
          <w:tcPr>
            <w:tcW w:w="1701" w:type="dxa"/>
            <w:tcBorders>
              <w:left w:val="nil"/>
              <w:bottom w:val="nil"/>
              <w:right w:val="nil"/>
            </w:tcBorders>
            <w:vAlign w:val="center"/>
            <w:hideMark/>
          </w:tcPr>
          <w:p w14:paraId="5F5E0817" w14:textId="77777777" w:rsidR="00A2715F" w:rsidRDefault="00A2715F" w:rsidP="00C30B25">
            <w:pPr>
              <w:jc w:val="center"/>
              <w:rPr>
                <w:rFonts w:cs="Times New Roman"/>
                <w:i/>
                <w:iCs/>
              </w:rPr>
            </w:pPr>
            <w:r w:rsidRPr="00481533">
              <w:rPr>
                <w:rFonts w:cs="Times New Roman"/>
                <w:i/>
                <w:iCs/>
              </w:rPr>
              <w:t>Language Education</w:t>
            </w:r>
            <w:r>
              <w:rPr>
                <w:rFonts w:cs="Times New Roman"/>
                <w:i/>
                <w:iCs/>
              </w:rPr>
              <w:t xml:space="preserve"> </w:t>
            </w:r>
          </w:p>
          <w:p w14:paraId="35694701" w14:textId="77777777" w:rsidR="00A2715F" w:rsidRPr="00481533" w:rsidRDefault="00A2715F" w:rsidP="00C30B25">
            <w:pPr>
              <w:jc w:val="center"/>
              <w:rPr>
                <w:rFonts w:cs="Times New Roman"/>
                <w:i/>
                <w:iCs/>
              </w:rPr>
            </w:pPr>
            <w:r>
              <w:rPr>
                <w:rFonts w:cs="Times New Roman"/>
                <w:i/>
                <w:iCs/>
              </w:rPr>
              <w:t>(T1)</w:t>
            </w:r>
          </w:p>
        </w:tc>
        <w:tc>
          <w:tcPr>
            <w:tcW w:w="2694" w:type="dxa"/>
            <w:tcBorders>
              <w:left w:val="nil"/>
              <w:bottom w:val="nil"/>
              <w:right w:val="nil"/>
            </w:tcBorders>
            <w:vAlign w:val="center"/>
            <w:hideMark/>
          </w:tcPr>
          <w:p w14:paraId="22D5B361" w14:textId="77777777" w:rsidR="00A2715F" w:rsidRPr="00481533" w:rsidRDefault="00A2715F" w:rsidP="00C30B25">
            <w:pPr>
              <w:jc w:val="center"/>
              <w:rPr>
                <w:rFonts w:cs="Times New Roman"/>
              </w:rPr>
            </w:pPr>
            <w:r w:rsidRPr="00481533">
              <w:rPr>
                <w:rFonts w:cs="Times New Roman"/>
              </w:rPr>
              <w:t xml:space="preserve">Practice, language, write, article, multimodal, culture, space, English, youth, project, case, way, identity, </w:t>
            </w:r>
            <w:r w:rsidRPr="00481533">
              <w:rPr>
                <w:rFonts w:cs="Times New Roman"/>
              </w:rPr>
              <w:lastRenderedPageBreak/>
              <w:t>communities, make</w:t>
            </w:r>
          </w:p>
        </w:tc>
        <w:tc>
          <w:tcPr>
            <w:tcW w:w="1160" w:type="dxa"/>
            <w:tcBorders>
              <w:left w:val="nil"/>
              <w:bottom w:val="nil"/>
              <w:right w:val="nil"/>
            </w:tcBorders>
            <w:vAlign w:val="center"/>
            <w:hideMark/>
          </w:tcPr>
          <w:p w14:paraId="7B4F44AF" w14:textId="77777777" w:rsidR="00A2715F" w:rsidRPr="00481533" w:rsidRDefault="00A2715F" w:rsidP="00C30B25">
            <w:pPr>
              <w:jc w:val="center"/>
              <w:rPr>
                <w:rFonts w:cs="Times New Roman"/>
              </w:rPr>
            </w:pPr>
            <w:r w:rsidRPr="00481533">
              <w:rPr>
                <w:rFonts w:cs="Times New Roman"/>
              </w:rPr>
              <w:lastRenderedPageBreak/>
              <w:t>8.87%</w:t>
            </w:r>
          </w:p>
        </w:tc>
        <w:tc>
          <w:tcPr>
            <w:tcW w:w="1336" w:type="dxa"/>
            <w:tcBorders>
              <w:left w:val="nil"/>
              <w:bottom w:val="nil"/>
              <w:right w:val="nil"/>
            </w:tcBorders>
            <w:vAlign w:val="center"/>
            <w:hideMark/>
          </w:tcPr>
          <w:p w14:paraId="2B0AF379" w14:textId="77777777" w:rsidR="00A2715F" w:rsidRPr="00481533" w:rsidRDefault="00A2715F" w:rsidP="00C30B25">
            <w:pPr>
              <w:jc w:val="center"/>
              <w:rPr>
                <w:rFonts w:cs="Times New Roman"/>
              </w:rPr>
            </w:pPr>
            <w:r w:rsidRPr="00481533">
              <w:rPr>
                <w:rFonts w:cs="Times New Roman"/>
              </w:rPr>
              <w:t>-1.6547</w:t>
            </w:r>
          </w:p>
        </w:tc>
        <w:tc>
          <w:tcPr>
            <w:tcW w:w="996" w:type="dxa"/>
            <w:tcBorders>
              <w:left w:val="nil"/>
              <w:bottom w:val="nil"/>
              <w:right w:val="nil"/>
            </w:tcBorders>
            <w:noWrap/>
            <w:vAlign w:val="center"/>
            <w:hideMark/>
          </w:tcPr>
          <w:p w14:paraId="5E2B3336" w14:textId="77777777" w:rsidR="00A2715F" w:rsidRPr="00481533" w:rsidRDefault="00A2715F" w:rsidP="00C30B25">
            <w:pPr>
              <w:jc w:val="center"/>
              <w:rPr>
                <w:rFonts w:cs="Times New Roman"/>
              </w:rPr>
            </w:pPr>
            <w:r w:rsidRPr="00481533">
              <w:rPr>
                <w:rFonts w:cs="Times New Roman"/>
              </w:rPr>
              <w:t>0.09799</w:t>
            </w:r>
          </w:p>
        </w:tc>
        <w:tc>
          <w:tcPr>
            <w:tcW w:w="850" w:type="dxa"/>
            <w:tcBorders>
              <w:left w:val="nil"/>
              <w:bottom w:val="nil"/>
              <w:right w:val="nil"/>
            </w:tcBorders>
            <w:noWrap/>
            <w:vAlign w:val="center"/>
            <w:hideMark/>
          </w:tcPr>
          <w:p w14:paraId="3A5878AF" w14:textId="77777777" w:rsidR="00A2715F" w:rsidRPr="00481533" w:rsidRDefault="00A2715F" w:rsidP="00C30B25">
            <w:pPr>
              <w:jc w:val="center"/>
              <w:rPr>
                <w:rFonts w:cs="Times New Roman"/>
              </w:rPr>
            </w:pPr>
            <w:r w:rsidRPr="00481533">
              <w:rPr>
                <w:rFonts w:cs="Times New Roman"/>
              </w:rPr>
              <w:t>-52</w:t>
            </w:r>
          </w:p>
        </w:tc>
        <w:tc>
          <w:tcPr>
            <w:tcW w:w="1175" w:type="dxa"/>
            <w:tcBorders>
              <w:left w:val="nil"/>
              <w:bottom w:val="nil"/>
              <w:right w:val="nil"/>
            </w:tcBorders>
            <w:noWrap/>
            <w:hideMark/>
          </w:tcPr>
          <w:p w14:paraId="6F1A91C9" w14:textId="77777777" w:rsidR="00A2715F" w:rsidRDefault="00A2715F" w:rsidP="00C30B25">
            <w:pPr>
              <w:rPr>
                <w:rFonts w:cs="Times New Roman"/>
              </w:rPr>
            </w:pPr>
          </w:p>
          <w:p w14:paraId="6957BF68" w14:textId="77777777" w:rsidR="00A2715F" w:rsidRPr="00481533" w:rsidRDefault="00A2715F" w:rsidP="00C30B25">
            <w:pPr>
              <w:rPr>
                <w:rFonts w:cs="Times New Roman"/>
              </w:rPr>
            </w:pPr>
          </w:p>
          <w:p w14:paraId="6656EE7E" w14:textId="77777777" w:rsidR="00A2715F" w:rsidRDefault="00A2715F" w:rsidP="00C30B25">
            <w:pPr>
              <w:jc w:val="center"/>
              <w:rPr>
                <w:rFonts w:cs="Times New Roman"/>
              </w:rPr>
            </w:pPr>
            <w:r w:rsidRPr="00481533">
              <w:rPr>
                <w:rFonts w:cs="Times New Roman"/>
              </w:rPr>
              <w:t>↓</w:t>
            </w:r>
          </w:p>
          <w:p w14:paraId="30083F53" w14:textId="77777777" w:rsidR="00A2715F" w:rsidRPr="00481533" w:rsidRDefault="00A2715F" w:rsidP="00C30B25">
            <w:pPr>
              <w:rPr>
                <w:rFonts w:cs="Times New Roman"/>
              </w:rPr>
            </w:pPr>
          </w:p>
        </w:tc>
      </w:tr>
      <w:tr w:rsidR="00A2715F" w:rsidRPr="00481533" w14:paraId="6BEAFD63" w14:textId="77777777" w:rsidTr="00C30B25">
        <w:trPr>
          <w:trHeight w:val="1200"/>
          <w:jc w:val="center"/>
        </w:trPr>
        <w:tc>
          <w:tcPr>
            <w:tcW w:w="1701" w:type="dxa"/>
            <w:tcBorders>
              <w:top w:val="nil"/>
              <w:left w:val="nil"/>
              <w:bottom w:val="nil"/>
              <w:right w:val="nil"/>
            </w:tcBorders>
            <w:vAlign w:val="center"/>
            <w:hideMark/>
          </w:tcPr>
          <w:p w14:paraId="025D1C24" w14:textId="77777777" w:rsidR="00A2715F" w:rsidRDefault="00A2715F" w:rsidP="00C30B25">
            <w:pPr>
              <w:jc w:val="center"/>
              <w:rPr>
                <w:rFonts w:cs="Times New Roman"/>
                <w:i/>
                <w:iCs/>
              </w:rPr>
            </w:pPr>
            <w:r w:rsidRPr="00481533">
              <w:rPr>
                <w:rFonts w:cs="Times New Roman"/>
                <w:i/>
                <w:iCs/>
              </w:rPr>
              <w:t>Academic Performance &amp; Learner Perceptions</w:t>
            </w:r>
          </w:p>
          <w:p w14:paraId="490D30C6" w14:textId="77777777" w:rsidR="00A2715F" w:rsidRPr="00481533" w:rsidRDefault="00A2715F" w:rsidP="00C30B25">
            <w:pPr>
              <w:jc w:val="center"/>
              <w:rPr>
                <w:rFonts w:cs="Times New Roman"/>
                <w:i/>
                <w:iCs/>
              </w:rPr>
            </w:pPr>
            <w:r>
              <w:rPr>
                <w:rFonts w:cs="Times New Roman"/>
                <w:i/>
                <w:iCs/>
              </w:rPr>
              <w:t>(T2)</w:t>
            </w:r>
          </w:p>
        </w:tc>
        <w:tc>
          <w:tcPr>
            <w:tcW w:w="2694" w:type="dxa"/>
            <w:tcBorders>
              <w:top w:val="nil"/>
              <w:left w:val="nil"/>
              <w:bottom w:val="nil"/>
              <w:right w:val="nil"/>
            </w:tcBorders>
            <w:vAlign w:val="center"/>
            <w:hideMark/>
          </w:tcPr>
          <w:p w14:paraId="1A14EF68" w14:textId="77777777" w:rsidR="00A2715F" w:rsidRPr="00481533" w:rsidRDefault="00A2715F" w:rsidP="00C30B25">
            <w:pPr>
              <w:jc w:val="center"/>
              <w:rPr>
                <w:rFonts w:cs="Times New Roman"/>
              </w:rPr>
            </w:pPr>
            <w:r w:rsidRPr="00481533">
              <w:rPr>
                <w:rFonts w:cs="Times New Roman"/>
              </w:rPr>
              <w:t>Result, level, significance, show, performance, effect, academic, test, difference, high, attitude, perception, perceive, motivation, train</w:t>
            </w:r>
          </w:p>
        </w:tc>
        <w:tc>
          <w:tcPr>
            <w:tcW w:w="1160" w:type="dxa"/>
            <w:tcBorders>
              <w:top w:val="nil"/>
              <w:left w:val="nil"/>
              <w:bottom w:val="nil"/>
              <w:right w:val="nil"/>
            </w:tcBorders>
            <w:vAlign w:val="center"/>
            <w:hideMark/>
          </w:tcPr>
          <w:p w14:paraId="30311A3C" w14:textId="77777777" w:rsidR="00A2715F" w:rsidRPr="00481533" w:rsidRDefault="00A2715F" w:rsidP="00C30B25">
            <w:pPr>
              <w:jc w:val="center"/>
              <w:rPr>
                <w:rFonts w:cs="Times New Roman"/>
              </w:rPr>
            </w:pPr>
            <w:r w:rsidRPr="00481533">
              <w:rPr>
                <w:rFonts w:cs="Times New Roman"/>
              </w:rPr>
              <w:t>8.41%</w:t>
            </w:r>
          </w:p>
        </w:tc>
        <w:tc>
          <w:tcPr>
            <w:tcW w:w="1336" w:type="dxa"/>
            <w:tcBorders>
              <w:top w:val="nil"/>
              <w:left w:val="nil"/>
              <w:bottom w:val="nil"/>
              <w:right w:val="nil"/>
            </w:tcBorders>
            <w:vAlign w:val="center"/>
            <w:hideMark/>
          </w:tcPr>
          <w:p w14:paraId="66C84523" w14:textId="77777777" w:rsidR="00A2715F" w:rsidRPr="00481533" w:rsidRDefault="00A2715F" w:rsidP="00C30B25">
            <w:pPr>
              <w:jc w:val="center"/>
              <w:rPr>
                <w:rFonts w:cs="Times New Roman"/>
              </w:rPr>
            </w:pPr>
            <w:r w:rsidRPr="00481533">
              <w:rPr>
                <w:rFonts w:cs="Times New Roman"/>
              </w:rPr>
              <w:t>1.8493</w:t>
            </w:r>
          </w:p>
        </w:tc>
        <w:tc>
          <w:tcPr>
            <w:tcW w:w="996" w:type="dxa"/>
            <w:tcBorders>
              <w:top w:val="nil"/>
              <w:left w:val="nil"/>
              <w:bottom w:val="nil"/>
              <w:right w:val="nil"/>
            </w:tcBorders>
            <w:noWrap/>
            <w:vAlign w:val="center"/>
            <w:hideMark/>
          </w:tcPr>
          <w:p w14:paraId="2C114BA6" w14:textId="77777777" w:rsidR="00A2715F" w:rsidRPr="00481533" w:rsidRDefault="00A2715F" w:rsidP="00C30B25">
            <w:pPr>
              <w:jc w:val="center"/>
              <w:rPr>
                <w:rFonts w:cs="Times New Roman"/>
              </w:rPr>
            </w:pPr>
            <w:r w:rsidRPr="00481533">
              <w:rPr>
                <w:rFonts w:cs="Times New Roman"/>
              </w:rPr>
              <w:t>0.06441</w:t>
            </w:r>
          </w:p>
        </w:tc>
        <w:tc>
          <w:tcPr>
            <w:tcW w:w="850" w:type="dxa"/>
            <w:tcBorders>
              <w:top w:val="nil"/>
              <w:left w:val="nil"/>
              <w:bottom w:val="nil"/>
              <w:right w:val="nil"/>
            </w:tcBorders>
            <w:noWrap/>
            <w:vAlign w:val="center"/>
            <w:hideMark/>
          </w:tcPr>
          <w:p w14:paraId="2E8FE36A" w14:textId="77777777" w:rsidR="00A2715F" w:rsidRPr="00481533" w:rsidRDefault="00A2715F" w:rsidP="00C30B25">
            <w:pPr>
              <w:jc w:val="center"/>
              <w:rPr>
                <w:rFonts w:cs="Times New Roman"/>
              </w:rPr>
            </w:pPr>
            <w:r w:rsidRPr="00481533">
              <w:rPr>
                <w:rFonts w:cs="Times New Roman"/>
              </w:rPr>
              <w:t>58</w:t>
            </w:r>
          </w:p>
        </w:tc>
        <w:tc>
          <w:tcPr>
            <w:tcW w:w="1175" w:type="dxa"/>
            <w:tcBorders>
              <w:top w:val="nil"/>
              <w:left w:val="nil"/>
              <w:bottom w:val="nil"/>
              <w:right w:val="nil"/>
            </w:tcBorders>
            <w:noWrap/>
            <w:hideMark/>
          </w:tcPr>
          <w:p w14:paraId="6114379E" w14:textId="77777777" w:rsidR="00A2715F" w:rsidRPr="00481533" w:rsidRDefault="00A2715F" w:rsidP="00C30B25">
            <w:pPr>
              <w:rPr>
                <w:rFonts w:cs="Times New Roman"/>
              </w:rPr>
            </w:pPr>
          </w:p>
          <w:p w14:paraId="5FA687A1" w14:textId="77777777" w:rsidR="00A2715F" w:rsidRDefault="00A2715F" w:rsidP="00C30B25">
            <w:pPr>
              <w:rPr>
                <w:rFonts w:cs="Times New Roman"/>
              </w:rPr>
            </w:pPr>
          </w:p>
          <w:p w14:paraId="12AE2686" w14:textId="77777777" w:rsidR="00A2715F" w:rsidRDefault="00A2715F" w:rsidP="00C30B25">
            <w:pPr>
              <w:tabs>
                <w:tab w:val="left" w:pos="520"/>
              </w:tabs>
              <w:rPr>
                <w:rFonts w:cs="Times New Roman"/>
              </w:rPr>
            </w:pPr>
            <w:r>
              <w:rPr>
                <w:rFonts w:cs="Times New Roman"/>
              </w:rPr>
              <w:tab/>
            </w:r>
            <w:r w:rsidRPr="00481533">
              <w:rPr>
                <w:rFonts w:cs="Times New Roman"/>
              </w:rPr>
              <w:t>↑</w:t>
            </w:r>
          </w:p>
          <w:p w14:paraId="3E089FE6" w14:textId="77777777" w:rsidR="00A2715F" w:rsidRPr="00481533" w:rsidRDefault="00A2715F" w:rsidP="00C30B25">
            <w:pPr>
              <w:rPr>
                <w:rFonts w:cs="Times New Roman"/>
              </w:rPr>
            </w:pPr>
          </w:p>
        </w:tc>
      </w:tr>
      <w:tr w:rsidR="00A2715F" w:rsidRPr="00481533" w14:paraId="0EF55AA9" w14:textId="77777777" w:rsidTr="00C30B25">
        <w:trPr>
          <w:trHeight w:val="1588"/>
          <w:jc w:val="center"/>
        </w:trPr>
        <w:tc>
          <w:tcPr>
            <w:tcW w:w="1701" w:type="dxa"/>
            <w:tcBorders>
              <w:top w:val="nil"/>
              <w:left w:val="nil"/>
              <w:bottom w:val="nil"/>
              <w:right w:val="nil"/>
            </w:tcBorders>
            <w:vAlign w:val="center"/>
            <w:hideMark/>
          </w:tcPr>
          <w:p w14:paraId="3107C011" w14:textId="77777777" w:rsidR="00A2715F" w:rsidRDefault="00A2715F" w:rsidP="00C30B25">
            <w:pPr>
              <w:jc w:val="center"/>
              <w:rPr>
                <w:rFonts w:cs="Times New Roman"/>
                <w:i/>
                <w:iCs/>
              </w:rPr>
            </w:pPr>
            <w:r w:rsidRPr="00481533">
              <w:rPr>
                <w:rFonts w:cs="Times New Roman"/>
                <w:i/>
                <w:iCs/>
              </w:rPr>
              <w:t xml:space="preserve">Exploration and Support </w:t>
            </w:r>
            <w:r>
              <w:rPr>
                <w:rFonts w:cs="Times New Roman"/>
                <w:i/>
                <w:iCs/>
              </w:rPr>
              <w:t>of</w:t>
            </w:r>
            <w:r w:rsidRPr="00481533">
              <w:rPr>
                <w:rFonts w:cs="Times New Roman"/>
                <w:i/>
                <w:iCs/>
              </w:rPr>
              <w:t xml:space="preserve"> Educational Environment</w:t>
            </w:r>
          </w:p>
          <w:p w14:paraId="116024D2" w14:textId="77777777" w:rsidR="00A2715F" w:rsidRPr="00481533" w:rsidRDefault="00A2715F" w:rsidP="00C30B25">
            <w:pPr>
              <w:jc w:val="center"/>
              <w:rPr>
                <w:rFonts w:cs="Times New Roman"/>
                <w:i/>
                <w:iCs/>
              </w:rPr>
            </w:pPr>
            <w:r>
              <w:rPr>
                <w:rFonts w:cs="Times New Roman"/>
                <w:i/>
                <w:iCs/>
              </w:rPr>
              <w:t>(T3)</w:t>
            </w:r>
          </w:p>
        </w:tc>
        <w:tc>
          <w:tcPr>
            <w:tcW w:w="2694" w:type="dxa"/>
            <w:tcBorders>
              <w:top w:val="nil"/>
              <w:left w:val="nil"/>
              <w:bottom w:val="nil"/>
              <w:right w:val="nil"/>
            </w:tcBorders>
            <w:vAlign w:val="center"/>
            <w:hideMark/>
          </w:tcPr>
          <w:p w14:paraId="30713B32" w14:textId="77777777" w:rsidR="00A2715F" w:rsidRPr="00481533" w:rsidRDefault="00A2715F" w:rsidP="00C30B25">
            <w:pPr>
              <w:jc w:val="center"/>
              <w:rPr>
                <w:rFonts w:cs="Times New Roman"/>
              </w:rPr>
            </w:pPr>
            <w:r w:rsidRPr="00481533">
              <w:rPr>
                <w:rFonts w:cs="Times New Roman"/>
              </w:rPr>
              <w:t>Learn, online, support, learner, engagement, environment, resource, enhance, find, explore, facilitate, provide, course, open, cognitive</w:t>
            </w:r>
          </w:p>
        </w:tc>
        <w:tc>
          <w:tcPr>
            <w:tcW w:w="1160" w:type="dxa"/>
            <w:tcBorders>
              <w:top w:val="nil"/>
              <w:left w:val="nil"/>
              <w:bottom w:val="nil"/>
              <w:right w:val="nil"/>
            </w:tcBorders>
            <w:vAlign w:val="center"/>
            <w:hideMark/>
          </w:tcPr>
          <w:p w14:paraId="02F8BBC5" w14:textId="77777777" w:rsidR="00A2715F" w:rsidRPr="00481533" w:rsidRDefault="00A2715F" w:rsidP="00C30B25">
            <w:pPr>
              <w:jc w:val="center"/>
              <w:rPr>
                <w:rFonts w:cs="Times New Roman"/>
              </w:rPr>
            </w:pPr>
            <w:r w:rsidRPr="00481533">
              <w:rPr>
                <w:rFonts w:cs="Times New Roman"/>
              </w:rPr>
              <w:t>8.40%</w:t>
            </w:r>
          </w:p>
        </w:tc>
        <w:tc>
          <w:tcPr>
            <w:tcW w:w="1336" w:type="dxa"/>
            <w:tcBorders>
              <w:top w:val="nil"/>
              <w:left w:val="nil"/>
              <w:bottom w:val="nil"/>
              <w:right w:val="nil"/>
            </w:tcBorders>
            <w:vAlign w:val="center"/>
            <w:hideMark/>
          </w:tcPr>
          <w:p w14:paraId="1B481670" w14:textId="77777777" w:rsidR="00A2715F" w:rsidRPr="00481533" w:rsidRDefault="00A2715F" w:rsidP="00C30B25">
            <w:pPr>
              <w:jc w:val="center"/>
              <w:rPr>
                <w:rFonts w:cs="Times New Roman"/>
              </w:rPr>
            </w:pPr>
            <w:r w:rsidRPr="00481533">
              <w:rPr>
                <w:rFonts w:cs="Times New Roman"/>
              </w:rPr>
              <w:t>0.6818</w:t>
            </w:r>
          </w:p>
        </w:tc>
        <w:tc>
          <w:tcPr>
            <w:tcW w:w="996" w:type="dxa"/>
            <w:tcBorders>
              <w:top w:val="nil"/>
              <w:left w:val="nil"/>
              <w:bottom w:val="nil"/>
              <w:right w:val="nil"/>
            </w:tcBorders>
            <w:noWrap/>
            <w:vAlign w:val="center"/>
            <w:hideMark/>
          </w:tcPr>
          <w:p w14:paraId="37917E10" w14:textId="77777777" w:rsidR="00A2715F" w:rsidRPr="00481533" w:rsidRDefault="00A2715F" w:rsidP="00C30B25">
            <w:pPr>
              <w:jc w:val="center"/>
              <w:rPr>
                <w:rFonts w:cs="Times New Roman"/>
              </w:rPr>
            </w:pPr>
            <w:r w:rsidRPr="00481533">
              <w:rPr>
                <w:rFonts w:cs="Times New Roman"/>
              </w:rPr>
              <w:t>0.4954</w:t>
            </w:r>
          </w:p>
        </w:tc>
        <w:tc>
          <w:tcPr>
            <w:tcW w:w="850" w:type="dxa"/>
            <w:tcBorders>
              <w:top w:val="nil"/>
              <w:left w:val="nil"/>
              <w:bottom w:val="nil"/>
              <w:right w:val="nil"/>
            </w:tcBorders>
            <w:noWrap/>
            <w:vAlign w:val="center"/>
            <w:hideMark/>
          </w:tcPr>
          <w:p w14:paraId="639DFF35" w14:textId="77777777" w:rsidR="00A2715F" w:rsidRPr="00481533" w:rsidRDefault="00A2715F" w:rsidP="00C30B25">
            <w:pPr>
              <w:jc w:val="center"/>
              <w:rPr>
                <w:rFonts w:cs="Times New Roman"/>
              </w:rPr>
            </w:pPr>
            <w:r w:rsidRPr="00481533">
              <w:rPr>
                <w:rFonts w:cs="Times New Roman"/>
              </w:rPr>
              <w:t>19</w:t>
            </w:r>
          </w:p>
        </w:tc>
        <w:tc>
          <w:tcPr>
            <w:tcW w:w="1175" w:type="dxa"/>
            <w:tcBorders>
              <w:top w:val="nil"/>
              <w:left w:val="nil"/>
              <w:bottom w:val="nil"/>
              <w:right w:val="nil"/>
            </w:tcBorders>
            <w:noWrap/>
            <w:hideMark/>
          </w:tcPr>
          <w:p w14:paraId="3F547476" w14:textId="77777777" w:rsidR="00A2715F" w:rsidRPr="004F121C" w:rsidRDefault="00A2715F" w:rsidP="00C30B25">
            <w:pPr>
              <w:rPr>
                <w:rFonts w:cs="Times New Roman"/>
              </w:rPr>
            </w:pPr>
          </w:p>
          <w:p w14:paraId="2604B566" w14:textId="77777777" w:rsidR="00A2715F" w:rsidRPr="004F121C" w:rsidRDefault="00A2715F" w:rsidP="00C30B25">
            <w:pPr>
              <w:rPr>
                <w:rFonts w:cs="Times New Roman"/>
              </w:rPr>
            </w:pPr>
          </w:p>
          <w:p w14:paraId="1DAFDE6D" w14:textId="77777777" w:rsidR="00A2715F" w:rsidRDefault="00A2715F" w:rsidP="00C30B25">
            <w:pPr>
              <w:jc w:val="center"/>
              <w:rPr>
                <w:rFonts w:cs="Times New Roman"/>
              </w:rPr>
            </w:pPr>
            <w:r>
              <w:rPr>
                <w:rFonts w:cs="Times New Roman"/>
              </w:rPr>
              <w:t xml:space="preserve">  </w:t>
            </w:r>
            <w:r w:rsidRPr="0071694D">
              <w:rPr>
                <w:rFonts w:cs="Times New Roman"/>
              </w:rPr>
              <w:t>↑</w:t>
            </w:r>
          </w:p>
          <w:p w14:paraId="7EF4C34D" w14:textId="77777777" w:rsidR="00A2715F" w:rsidRPr="004F121C" w:rsidRDefault="00A2715F" w:rsidP="00C30B25">
            <w:pPr>
              <w:rPr>
                <w:rFonts w:cs="Times New Roman"/>
              </w:rPr>
            </w:pPr>
          </w:p>
        </w:tc>
      </w:tr>
      <w:tr w:rsidR="00A2715F" w:rsidRPr="00481533" w14:paraId="69709E1E" w14:textId="77777777" w:rsidTr="00C30B25">
        <w:trPr>
          <w:trHeight w:val="1597"/>
          <w:jc w:val="center"/>
        </w:trPr>
        <w:tc>
          <w:tcPr>
            <w:tcW w:w="1701" w:type="dxa"/>
            <w:tcBorders>
              <w:top w:val="nil"/>
              <w:left w:val="nil"/>
              <w:bottom w:val="nil"/>
              <w:right w:val="nil"/>
            </w:tcBorders>
            <w:vAlign w:val="center"/>
            <w:hideMark/>
          </w:tcPr>
          <w:p w14:paraId="75A3B845" w14:textId="77777777" w:rsidR="00A2715F" w:rsidRDefault="00A2715F" w:rsidP="00C30B25">
            <w:pPr>
              <w:jc w:val="center"/>
              <w:rPr>
                <w:rFonts w:cs="Times New Roman"/>
                <w:i/>
                <w:iCs/>
              </w:rPr>
            </w:pPr>
            <w:r w:rsidRPr="00481533">
              <w:rPr>
                <w:rFonts w:cs="Times New Roman"/>
                <w:i/>
                <w:iCs/>
              </w:rPr>
              <w:t>Education Policy</w:t>
            </w:r>
          </w:p>
          <w:p w14:paraId="24E115B8" w14:textId="77777777" w:rsidR="00A2715F" w:rsidRPr="00481533" w:rsidRDefault="00A2715F" w:rsidP="00C30B25">
            <w:pPr>
              <w:jc w:val="center"/>
              <w:rPr>
                <w:rFonts w:cs="Times New Roman"/>
                <w:i/>
                <w:iCs/>
              </w:rPr>
            </w:pPr>
            <w:r>
              <w:rPr>
                <w:rFonts w:cs="Times New Roman"/>
                <w:i/>
                <w:iCs/>
              </w:rPr>
              <w:t>(T4)</w:t>
            </w:r>
          </w:p>
        </w:tc>
        <w:tc>
          <w:tcPr>
            <w:tcW w:w="2694" w:type="dxa"/>
            <w:tcBorders>
              <w:top w:val="nil"/>
              <w:left w:val="nil"/>
              <w:bottom w:val="nil"/>
              <w:right w:val="nil"/>
            </w:tcBorders>
            <w:vAlign w:val="center"/>
            <w:hideMark/>
          </w:tcPr>
          <w:p w14:paraId="6A0B07D6" w14:textId="77777777" w:rsidR="00A2715F" w:rsidRPr="00481533" w:rsidRDefault="00A2715F" w:rsidP="00C30B25">
            <w:pPr>
              <w:jc w:val="center"/>
              <w:rPr>
                <w:rFonts w:cs="Times New Roman"/>
              </w:rPr>
            </w:pPr>
            <w:r w:rsidRPr="00481533">
              <w:rPr>
                <w:rFonts w:cs="Times New Roman"/>
              </w:rPr>
              <w:t>education, teach, higher, experience, universities, challenge, pandemic, policies, development, covid-19, include institution, focus, system, adopt</w:t>
            </w:r>
          </w:p>
        </w:tc>
        <w:tc>
          <w:tcPr>
            <w:tcW w:w="1160" w:type="dxa"/>
            <w:tcBorders>
              <w:top w:val="nil"/>
              <w:left w:val="nil"/>
              <w:bottom w:val="nil"/>
              <w:right w:val="nil"/>
            </w:tcBorders>
            <w:vAlign w:val="center"/>
            <w:hideMark/>
          </w:tcPr>
          <w:p w14:paraId="44388E55" w14:textId="77777777" w:rsidR="00A2715F" w:rsidRPr="00481533" w:rsidRDefault="00A2715F" w:rsidP="00C30B25">
            <w:pPr>
              <w:jc w:val="center"/>
              <w:rPr>
                <w:rFonts w:cs="Times New Roman"/>
              </w:rPr>
            </w:pPr>
            <w:r w:rsidRPr="00481533">
              <w:rPr>
                <w:rFonts w:cs="Times New Roman"/>
              </w:rPr>
              <w:t>8.38%</w:t>
            </w:r>
          </w:p>
        </w:tc>
        <w:tc>
          <w:tcPr>
            <w:tcW w:w="1336" w:type="dxa"/>
            <w:tcBorders>
              <w:top w:val="nil"/>
              <w:left w:val="nil"/>
              <w:bottom w:val="nil"/>
              <w:right w:val="nil"/>
            </w:tcBorders>
            <w:vAlign w:val="center"/>
            <w:hideMark/>
          </w:tcPr>
          <w:p w14:paraId="48B93ACE" w14:textId="77777777" w:rsidR="00A2715F" w:rsidRPr="00481533" w:rsidRDefault="00A2715F" w:rsidP="00C30B25">
            <w:pPr>
              <w:jc w:val="center"/>
              <w:rPr>
                <w:rFonts w:cs="Times New Roman"/>
              </w:rPr>
            </w:pPr>
            <w:r w:rsidRPr="00481533">
              <w:rPr>
                <w:rFonts w:cs="Times New Roman"/>
              </w:rPr>
              <w:t>0.292</w:t>
            </w:r>
          </w:p>
        </w:tc>
        <w:tc>
          <w:tcPr>
            <w:tcW w:w="996" w:type="dxa"/>
            <w:tcBorders>
              <w:top w:val="nil"/>
              <w:left w:val="nil"/>
              <w:bottom w:val="nil"/>
              <w:right w:val="nil"/>
            </w:tcBorders>
            <w:noWrap/>
            <w:vAlign w:val="center"/>
            <w:hideMark/>
          </w:tcPr>
          <w:p w14:paraId="0511C835" w14:textId="77777777" w:rsidR="00A2715F" w:rsidRPr="00481533" w:rsidRDefault="00A2715F" w:rsidP="00C30B25">
            <w:pPr>
              <w:jc w:val="center"/>
              <w:rPr>
                <w:rFonts w:cs="Times New Roman"/>
              </w:rPr>
            </w:pPr>
            <w:r w:rsidRPr="00481533">
              <w:rPr>
                <w:rFonts w:cs="Times New Roman"/>
              </w:rPr>
              <w:t>0.7703</w:t>
            </w:r>
          </w:p>
        </w:tc>
        <w:tc>
          <w:tcPr>
            <w:tcW w:w="850" w:type="dxa"/>
            <w:tcBorders>
              <w:top w:val="nil"/>
              <w:left w:val="nil"/>
              <w:bottom w:val="nil"/>
              <w:right w:val="nil"/>
            </w:tcBorders>
            <w:noWrap/>
            <w:vAlign w:val="center"/>
            <w:hideMark/>
          </w:tcPr>
          <w:p w14:paraId="163A44CA" w14:textId="77777777" w:rsidR="00A2715F" w:rsidRPr="00481533" w:rsidRDefault="00A2715F" w:rsidP="00C30B25">
            <w:pPr>
              <w:jc w:val="center"/>
              <w:rPr>
                <w:rFonts w:cs="Times New Roman"/>
              </w:rPr>
            </w:pPr>
            <w:r w:rsidRPr="00481533">
              <w:rPr>
                <w:rFonts w:cs="Times New Roman"/>
              </w:rPr>
              <w:t>10</w:t>
            </w:r>
          </w:p>
        </w:tc>
        <w:tc>
          <w:tcPr>
            <w:tcW w:w="1175" w:type="dxa"/>
            <w:tcBorders>
              <w:top w:val="nil"/>
              <w:left w:val="nil"/>
              <w:bottom w:val="nil"/>
              <w:right w:val="nil"/>
            </w:tcBorders>
            <w:noWrap/>
            <w:hideMark/>
          </w:tcPr>
          <w:p w14:paraId="546DC150" w14:textId="77777777" w:rsidR="00A2715F" w:rsidRPr="0071694D" w:rsidRDefault="00A2715F" w:rsidP="00C30B25">
            <w:pPr>
              <w:rPr>
                <w:rFonts w:cs="Times New Roman"/>
              </w:rPr>
            </w:pPr>
          </w:p>
          <w:p w14:paraId="119E024A" w14:textId="77777777" w:rsidR="00A2715F" w:rsidRDefault="00A2715F" w:rsidP="00C30B25">
            <w:pPr>
              <w:rPr>
                <w:rFonts w:cs="Times New Roman"/>
              </w:rPr>
            </w:pPr>
          </w:p>
          <w:p w14:paraId="75CA9DC2" w14:textId="77777777" w:rsidR="00A2715F" w:rsidRDefault="00A2715F" w:rsidP="00C30B25">
            <w:pPr>
              <w:jc w:val="center"/>
              <w:rPr>
                <w:rFonts w:cs="Times New Roman"/>
              </w:rPr>
            </w:pPr>
            <w:r>
              <w:rPr>
                <w:rFonts w:cs="Times New Roman"/>
              </w:rPr>
              <w:t xml:space="preserve">  </w:t>
            </w:r>
            <w:r w:rsidRPr="0071694D">
              <w:rPr>
                <w:rFonts w:cs="Times New Roman"/>
              </w:rPr>
              <w:t>↑</w:t>
            </w:r>
          </w:p>
          <w:p w14:paraId="79130340" w14:textId="77777777" w:rsidR="00A2715F" w:rsidRPr="0071694D" w:rsidRDefault="00A2715F" w:rsidP="00C30B25">
            <w:pPr>
              <w:rPr>
                <w:rFonts w:cs="Times New Roman"/>
              </w:rPr>
            </w:pPr>
          </w:p>
        </w:tc>
      </w:tr>
      <w:tr w:rsidR="00A2715F" w:rsidRPr="00481533" w14:paraId="25FCFFF6" w14:textId="77777777" w:rsidTr="00C30B25">
        <w:trPr>
          <w:trHeight w:val="1846"/>
          <w:jc w:val="center"/>
        </w:trPr>
        <w:tc>
          <w:tcPr>
            <w:tcW w:w="1701" w:type="dxa"/>
            <w:tcBorders>
              <w:top w:val="nil"/>
              <w:left w:val="nil"/>
              <w:bottom w:val="nil"/>
              <w:right w:val="nil"/>
            </w:tcBorders>
            <w:vAlign w:val="center"/>
            <w:hideMark/>
          </w:tcPr>
          <w:p w14:paraId="206EC615" w14:textId="77777777" w:rsidR="00A2715F" w:rsidRDefault="00A2715F" w:rsidP="00C30B25">
            <w:pPr>
              <w:jc w:val="center"/>
              <w:rPr>
                <w:rFonts w:cs="Times New Roman"/>
                <w:i/>
                <w:iCs/>
              </w:rPr>
            </w:pPr>
            <w:r w:rsidRPr="00481533">
              <w:rPr>
                <w:rFonts w:cs="Times New Roman"/>
                <w:i/>
                <w:iCs/>
              </w:rPr>
              <w:t>Teacher Education</w:t>
            </w:r>
          </w:p>
          <w:p w14:paraId="54B1DDA8" w14:textId="77777777" w:rsidR="00A2715F" w:rsidRPr="00481533" w:rsidRDefault="00A2715F" w:rsidP="00C30B25">
            <w:pPr>
              <w:jc w:val="center"/>
              <w:rPr>
                <w:rFonts w:cs="Times New Roman"/>
                <w:i/>
                <w:iCs/>
              </w:rPr>
            </w:pPr>
            <w:r>
              <w:rPr>
                <w:rFonts w:cs="Times New Roman"/>
                <w:i/>
                <w:iCs/>
              </w:rPr>
              <w:t>(T5)</w:t>
            </w:r>
          </w:p>
        </w:tc>
        <w:tc>
          <w:tcPr>
            <w:tcW w:w="2694" w:type="dxa"/>
            <w:tcBorders>
              <w:top w:val="nil"/>
              <w:left w:val="nil"/>
              <w:bottom w:val="nil"/>
              <w:right w:val="nil"/>
            </w:tcBorders>
            <w:vAlign w:val="center"/>
            <w:hideMark/>
          </w:tcPr>
          <w:p w14:paraId="4691618E" w14:textId="77777777" w:rsidR="00A2715F" w:rsidRPr="00481533" w:rsidRDefault="00A2715F" w:rsidP="00C30B25">
            <w:pPr>
              <w:jc w:val="center"/>
              <w:rPr>
                <w:rFonts w:cs="Times New Roman"/>
              </w:rPr>
            </w:pPr>
            <w:r w:rsidRPr="00481533">
              <w:rPr>
                <w:rFonts w:cs="Times New Roman"/>
              </w:rPr>
              <w:t>Teacher, teach, development, education, profession, program, integrate, classroom, implement, pedagogy, train, tool, technology, pre-service teacher, strategies</w:t>
            </w:r>
          </w:p>
        </w:tc>
        <w:tc>
          <w:tcPr>
            <w:tcW w:w="1160" w:type="dxa"/>
            <w:tcBorders>
              <w:top w:val="nil"/>
              <w:left w:val="nil"/>
              <w:bottom w:val="nil"/>
              <w:right w:val="nil"/>
            </w:tcBorders>
            <w:vAlign w:val="center"/>
            <w:hideMark/>
          </w:tcPr>
          <w:p w14:paraId="52585129" w14:textId="77777777" w:rsidR="00A2715F" w:rsidRPr="00481533" w:rsidRDefault="00A2715F" w:rsidP="00C30B25">
            <w:pPr>
              <w:jc w:val="center"/>
              <w:rPr>
                <w:rFonts w:cs="Times New Roman"/>
              </w:rPr>
            </w:pPr>
            <w:r w:rsidRPr="00481533">
              <w:rPr>
                <w:rFonts w:cs="Times New Roman"/>
              </w:rPr>
              <w:t>8.37%</w:t>
            </w:r>
          </w:p>
        </w:tc>
        <w:tc>
          <w:tcPr>
            <w:tcW w:w="1336" w:type="dxa"/>
            <w:tcBorders>
              <w:top w:val="nil"/>
              <w:left w:val="nil"/>
              <w:bottom w:val="nil"/>
              <w:right w:val="nil"/>
            </w:tcBorders>
            <w:vAlign w:val="center"/>
            <w:hideMark/>
          </w:tcPr>
          <w:p w14:paraId="212E842A" w14:textId="77777777" w:rsidR="00A2715F" w:rsidRPr="00481533" w:rsidRDefault="00A2715F" w:rsidP="00C30B25">
            <w:pPr>
              <w:jc w:val="center"/>
              <w:rPr>
                <w:rFonts w:cs="Times New Roman"/>
              </w:rPr>
            </w:pPr>
            <w:r w:rsidRPr="00481533">
              <w:rPr>
                <w:rFonts w:cs="Times New Roman"/>
              </w:rPr>
              <w:t>-0.22711</w:t>
            </w:r>
          </w:p>
        </w:tc>
        <w:tc>
          <w:tcPr>
            <w:tcW w:w="996" w:type="dxa"/>
            <w:tcBorders>
              <w:top w:val="nil"/>
              <w:left w:val="nil"/>
              <w:bottom w:val="nil"/>
              <w:right w:val="nil"/>
            </w:tcBorders>
            <w:noWrap/>
            <w:vAlign w:val="center"/>
            <w:hideMark/>
          </w:tcPr>
          <w:p w14:paraId="1090F2D0" w14:textId="77777777" w:rsidR="00A2715F" w:rsidRPr="00481533" w:rsidRDefault="00A2715F" w:rsidP="00C30B25">
            <w:pPr>
              <w:jc w:val="center"/>
              <w:rPr>
                <w:rFonts w:cs="Times New Roman"/>
              </w:rPr>
            </w:pPr>
            <w:r w:rsidRPr="00481533">
              <w:rPr>
                <w:rFonts w:cs="Times New Roman"/>
              </w:rPr>
              <w:t>0.8203</w:t>
            </w:r>
          </w:p>
        </w:tc>
        <w:tc>
          <w:tcPr>
            <w:tcW w:w="850" w:type="dxa"/>
            <w:tcBorders>
              <w:top w:val="nil"/>
              <w:left w:val="nil"/>
              <w:bottom w:val="nil"/>
              <w:right w:val="nil"/>
            </w:tcBorders>
            <w:noWrap/>
            <w:vAlign w:val="center"/>
            <w:hideMark/>
          </w:tcPr>
          <w:p w14:paraId="23BFC7D7" w14:textId="77777777" w:rsidR="00A2715F" w:rsidRPr="00481533" w:rsidRDefault="00A2715F" w:rsidP="00C30B25">
            <w:pPr>
              <w:jc w:val="center"/>
              <w:rPr>
                <w:rFonts w:cs="Times New Roman"/>
              </w:rPr>
            </w:pPr>
            <w:r w:rsidRPr="00481533">
              <w:rPr>
                <w:rFonts w:cs="Times New Roman"/>
              </w:rPr>
              <w:t>-8</w:t>
            </w:r>
          </w:p>
        </w:tc>
        <w:tc>
          <w:tcPr>
            <w:tcW w:w="1175" w:type="dxa"/>
            <w:tcBorders>
              <w:top w:val="nil"/>
              <w:left w:val="nil"/>
              <w:bottom w:val="nil"/>
              <w:right w:val="nil"/>
            </w:tcBorders>
            <w:noWrap/>
            <w:hideMark/>
          </w:tcPr>
          <w:p w14:paraId="0F625861" w14:textId="77777777" w:rsidR="00A2715F" w:rsidRDefault="00A2715F" w:rsidP="00C30B25">
            <w:pPr>
              <w:rPr>
                <w:rFonts w:cs="Times New Roman"/>
              </w:rPr>
            </w:pPr>
          </w:p>
          <w:p w14:paraId="4AE52979" w14:textId="77777777" w:rsidR="00A2715F" w:rsidRDefault="00A2715F" w:rsidP="00C30B25">
            <w:pPr>
              <w:rPr>
                <w:rFonts w:cs="Times New Roman"/>
              </w:rPr>
            </w:pPr>
          </w:p>
          <w:p w14:paraId="5474F58D" w14:textId="77777777" w:rsidR="00A2715F" w:rsidRPr="00481533" w:rsidRDefault="00A2715F" w:rsidP="00C30B25">
            <w:pPr>
              <w:jc w:val="center"/>
              <w:rPr>
                <w:rFonts w:cs="Times New Roman"/>
              </w:rPr>
            </w:pPr>
            <w:r>
              <w:rPr>
                <w:rFonts w:cs="Times New Roman"/>
              </w:rPr>
              <w:t xml:space="preserve">  </w:t>
            </w:r>
            <w:r w:rsidRPr="0071694D">
              <w:rPr>
                <w:rFonts w:cs="Times New Roman"/>
              </w:rPr>
              <w:t>↓</w:t>
            </w:r>
          </w:p>
        </w:tc>
      </w:tr>
      <w:tr w:rsidR="00A2715F" w:rsidRPr="00481533" w14:paraId="78E8924A" w14:textId="77777777" w:rsidTr="00C30B25">
        <w:trPr>
          <w:trHeight w:val="1276"/>
          <w:jc w:val="center"/>
        </w:trPr>
        <w:tc>
          <w:tcPr>
            <w:tcW w:w="1701" w:type="dxa"/>
            <w:tcBorders>
              <w:top w:val="nil"/>
              <w:left w:val="nil"/>
              <w:bottom w:val="nil"/>
              <w:right w:val="nil"/>
            </w:tcBorders>
            <w:vAlign w:val="center"/>
            <w:hideMark/>
          </w:tcPr>
          <w:p w14:paraId="75F43CC2" w14:textId="77777777" w:rsidR="00A2715F" w:rsidRDefault="00A2715F" w:rsidP="00C30B25">
            <w:pPr>
              <w:jc w:val="center"/>
              <w:rPr>
                <w:rFonts w:cs="Times New Roman"/>
                <w:i/>
                <w:iCs/>
              </w:rPr>
            </w:pPr>
            <w:r w:rsidRPr="00481533">
              <w:rPr>
                <w:rFonts w:cs="Times New Roman"/>
                <w:i/>
                <w:iCs/>
              </w:rPr>
              <w:t>Collaborative Learning</w:t>
            </w:r>
          </w:p>
          <w:p w14:paraId="35CBC7C0" w14:textId="77777777" w:rsidR="00A2715F" w:rsidRPr="00481533" w:rsidRDefault="00A2715F" w:rsidP="00C30B25">
            <w:pPr>
              <w:jc w:val="center"/>
              <w:rPr>
                <w:rFonts w:cs="Times New Roman"/>
                <w:i/>
                <w:iCs/>
              </w:rPr>
            </w:pPr>
            <w:r>
              <w:rPr>
                <w:rFonts w:cs="Times New Roman"/>
                <w:i/>
                <w:iCs/>
              </w:rPr>
              <w:t>(T6)</w:t>
            </w:r>
          </w:p>
        </w:tc>
        <w:tc>
          <w:tcPr>
            <w:tcW w:w="2694" w:type="dxa"/>
            <w:tcBorders>
              <w:top w:val="nil"/>
              <w:left w:val="nil"/>
              <w:bottom w:val="nil"/>
              <w:right w:val="nil"/>
            </w:tcBorders>
            <w:vAlign w:val="center"/>
            <w:hideMark/>
          </w:tcPr>
          <w:p w14:paraId="65BAF288" w14:textId="77777777" w:rsidR="00A2715F" w:rsidRPr="00481533" w:rsidRDefault="00A2715F" w:rsidP="00C30B25">
            <w:pPr>
              <w:jc w:val="center"/>
              <w:rPr>
                <w:rFonts w:cs="Times New Roman"/>
              </w:rPr>
            </w:pPr>
            <w:r w:rsidRPr="00481533">
              <w:rPr>
                <w:rFonts w:cs="Times New Roman"/>
              </w:rPr>
              <w:t>Participants, activities, data, design, group, analysis, find, process, collaborative, quality, collaboration, interview, analyze, method, creativity</w:t>
            </w:r>
          </w:p>
        </w:tc>
        <w:tc>
          <w:tcPr>
            <w:tcW w:w="1160" w:type="dxa"/>
            <w:tcBorders>
              <w:top w:val="nil"/>
              <w:left w:val="nil"/>
              <w:bottom w:val="nil"/>
              <w:right w:val="nil"/>
            </w:tcBorders>
            <w:vAlign w:val="center"/>
            <w:hideMark/>
          </w:tcPr>
          <w:p w14:paraId="4FF726D1" w14:textId="77777777" w:rsidR="00A2715F" w:rsidRPr="00481533" w:rsidRDefault="00A2715F" w:rsidP="00C30B25">
            <w:pPr>
              <w:jc w:val="center"/>
              <w:rPr>
                <w:rFonts w:cs="Times New Roman"/>
              </w:rPr>
            </w:pPr>
            <w:r w:rsidRPr="00481533">
              <w:rPr>
                <w:rFonts w:cs="Times New Roman"/>
              </w:rPr>
              <w:t>8.26%</w:t>
            </w:r>
          </w:p>
        </w:tc>
        <w:tc>
          <w:tcPr>
            <w:tcW w:w="1336" w:type="dxa"/>
            <w:tcBorders>
              <w:top w:val="nil"/>
              <w:left w:val="nil"/>
              <w:bottom w:val="nil"/>
              <w:right w:val="nil"/>
            </w:tcBorders>
            <w:vAlign w:val="center"/>
            <w:hideMark/>
          </w:tcPr>
          <w:p w14:paraId="579910D7" w14:textId="77777777" w:rsidR="00A2715F" w:rsidRPr="00481533" w:rsidRDefault="00A2715F" w:rsidP="00C30B25">
            <w:pPr>
              <w:jc w:val="center"/>
              <w:rPr>
                <w:rFonts w:cs="Times New Roman"/>
              </w:rPr>
            </w:pPr>
            <w:r w:rsidRPr="00481533">
              <w:rPr>
                <w:rFonts w:cs="Times New Roman"/>
              </w:rPr>
              <w:t>1.7844</w:t>
            </w:r>
          </w:p>
        </w:tc>
        <w:tc>
          <w:tcPr>
            <w:tcW w:w="996" w:type="dxa"/>
            <w:tcBorders>
              <w:top w:val="nil"/>
              <w:left w:val="nil"/>
              <w:bottom w:val="nil"/>
              <w:right w:val="nil"/>
            </w:tcBorders>
            <w:noWrap/>
            <w:vAlign w:val="center"/>
            <w:hideMark/>
          </w:tcPr>
          <w:p w14:paraId="2627FE0B" w14:textId="77777777" w:rsidR="00A2715F" w:rsidRPr="00481533" w:rsidRDefault="00A2715F" w:rsidP="00C30B25">
            <w:pPr>
              <w:jc w:val="center"/>
              <w:rPr>
                <w:rFonts w:cs="Times New Roman"/>
              </w:rPr>
            </w:pPr>
            <w:r w:rsidRPr="00481533">
              <w:rPr>
                <w:rFonts w:cs="Times New Roman"/>
              </w:rPr>
              <w:t>0.07435</w:t>
            </w:r>
          </w:p>
        </w:tc>
        <w:tc>
          <w:tcPr>
            <w:tcW w:w="850" w:type="dxa"/>
            <w:tcBorders>
              <w:top w:val="nil"/>
              <w:left w:val="nil"/>
              <w:bottom w:val="nil"/>
              <w:right w:val="nil"/>
            </w:tcBorders>
            <w:noWrap/>
            <w:vAlign w:val="center"/>
            <w:hideMark/>
          </w:tcPr>
          <w:p w14:paraId="6749C216" w14:textId="77777777" w:rsidR="00A2715F" w:rsidRPr="00481533" w:rsidRDefault="00A2715F" w:rsidP="00C30B25">
            <w:pPr>
              <w:jc w:val="center"/>
              <w:rPr>
                <w:rFonts w:cs="Times New Roman"/>
              </w:rPr>
            </w:pPr>
            <w:r w:rsidRPr="00481533">
              <w:rPr>
                <w:rFonts w:cs="Times New Roman"/>
              </w:rPr>
              <w:t>56</w:t>
            </w:r>
          </w:p>
        </w:tc>
        <w:tc>
          <w:tcPr>
            <w:tcW w:w="1175" w:type="dxa"/>
            <w:tcBorders>
              <w:top w:val="nil"/>
              <w:left w:val="nil"/>
              <w:bottom w:val="nil"/>
              <w:right w:val="nil"/>
            </w:tcBorders>
            <w:noWrap/>
            <w:hideMark/>
          </w:tcPr>
          <w:p w14:paraId="13A7BAE2" w14:textId="77777777" w:rsidR="00A2715F" w:rsidRPr="0071694D" w:rsidRDefault="00A2715F" w:rsidP="00C30B25">
            <w:pPr>
              <w:rPr>
                <w:rFonts w:cs="Times New Roman"/>
              </w:rPr>
            </w:pPr>
          </w:p>
          <w:p w14:paraId="24B9315E" w14:textId="77777777" w:rsidR="00A2715F" w:rsidRPr="0071694D" w:rsidRDefault="00A2715F" w:rsidP="00C30B25">
            <w:pPr>
              <w:rPr>
                <w:rFonts w:cs="Times New Roman"/>
              </w:rPr>
            </w:pPr>
          </w:p>
          <w:p w14:paraId="6FA79EA4" w14:textId="77777777" w:rsidR="00A2715F" w:rsidRDefault="00A2715F" w:rsidP="00C30B25">
            <w:pPr>
              <w:jc w:val="center"/>
              <w:rPr>
                <w:rFonts w:cs="Times New Roman"/>
              </w:rPr>
            </w:pPr>
            <w:r>
              <w:rPr>
                <w:rFonts w:cs="Times New Roman"/>
              </w:rPr>
              <w:t xml:space="preserve">  </w:t>
            </w:r>
            <w:r w:rsidRPr="0071694D">
              <w:rPr>
                <w:rFonts w:cs="Times New Roman"/>
              </w:rPr>
              <w:t>↑</w:t>
            </w:r>
          </w:p>
          <w:p w14:paraId="0C7DDBF6" w14:textId="77777777" w:rsidR="00A2715F" w:rsidRDefault="00A2715F" w:rsidP="00C30B25">
            <w:pPr>
              <w:rPr>
                <w:rFonts w:cs="Times New Roman"/>
              </w:rPr>
            </w:pPr>
          </w:p>
          <w:p w14:paraId="536C32E0" w14:textId="77777777" w:rsidR="00A2715F" w:rsidRPr="0071694D" w:rsidRDefault="00A2715F" w:rsidP="00C30B25">
            <w:pPr>
              <w:rPr>
                <w:rFonts w:cs="Times New Roman"/>
              </w:rPr>
            </w:pPr>
          </w:p>
        </w:tc>
      </w:tr>
      <w:tr w:rsidR="00A2715F" w:rsidRPr="00481533" w14:paraId="5645728E" w14:textId="77777777" w:rsidTr="00C30B25">
        <w:trPr>
          <w:trHeight w:val="1220"/>
          <w:jc w:val="center"/>
        </w:trPr>
        <w:tc>
          <w:tcPr>
            <w:tcW w:w="1701" w:type="dxa"/>
            <w:tcBorders>
              <w:top w:val="nil"/>
              <w:left w:val="nil"/>
              <w:bottom w:val="nil"/>
              <w:right w:val="nil"/>
            </w:tcBorders>
            <w:vAlign w:val="center"/>
            <w:hideMark/>
          </w:tcPr>
          <w:p w14:paraId="0D4115B3" w14:textId="77777777" w:rsidR="00A2715F" w:rsidRDefault="00A2715F" w:rsidP="00C30B25">
            <w:pPr>
              <w:jc w:val="center"/>
              <w:rPr>
                <w:rFonts w:cs="Times New Roman"/>
                <w:i/>
                <w:iCs/>
              </w:rPr>
            </w:pPr>
            <w:r w:rsidRPr="00481533">
              <w:rPr>
                <w:rFonts w:cs="Times New Roman"/>
                <w:i/>
                <w:iCs/>
              </w:rPr>
              <w:t>Influence Factors</w:t>
            </w:r>
          </w:p>
          <w:p w14:paraId="14EA2E66" w14:textId="77777777" w:rsidR="00A2715F" w:rsidRPr="00481533" w:rsidRDefault="00A2715F" w:rsidP="00C30B25">
            <w:pPr>
              <w:jc w:val="center"/>
              <w:rPr>
                <w:rFonts w:cs="Times New Roman"/>
                <w:i/>
                <w:iCs/>
              </w:rPr>
            </w:pPr>
            <w:r>
              <w:rPr>
                <w:rFonts w:cs="Times New Roman"/>
                <w:i/>
                <w:iCs/>
              </w:rPr>
              <w:t>(T7)</w:t>
            </w:r>
          </w:p>
        </w:tc>
        <w:tc>
          <w:tcPr>
            <w:tcW w:w="2694" w:type="dxa"/>
            <w:tcBorders>
              <w:top w:val="nil"/>
              <w:left w:val="nil"/>
              <w:bottom w:val="nil"/>
              <w:right w:val="nil"/>
            </w:tcBorders>
            <w:vAlign w:val="center"/>
            <w:hideMark/>
          </w:tcPr>
          <w:p w14:paraId="7702C5A2" w14:textId="77777777" w:rsidR="00A2715F" w:rsidRPr="00481533" w:rsidRDefault="00A2715F" w:rsidP="00C30B25">
            <w:pPr>
              <w:jc w:val="center"/>
              <w:rPr>
                <w:rFonts w:cs="Times New Roman"/>
              </w:rPr>
            </w:pPr>
            <w:r w:rsidRPr="00481533">
              <w:rPr>
                <w:rFonts w:cs="Times New Roman"/>
              </w:rPr>
              <w:t>model, relation, factor, computer, position, important, program, relationship, role, influence, mediation, structure, result, aim</w:t>
            </w:r>
          </w:p>
        </w:tc>
        <w:tc>
          <w:tcPr>
            <w:tcW w:w="1160" w:type="dxa"/>
            <w:tcBorders>
              <w:top w:val="nil"/>
              <w:left w:val="nil"/>
              <w:bottom w:val="nil"/>
              <w:right w:val="nil"/>
            </w:tcBorders>
            <w:vAlign w:val="center"/>
            <w:hideMark/>
          </w:tcPr>
          <w:p w14:paraId="4064DC1A" w14:textId="77777777" w:rsidR="00A2715F" w:rsidRPr="00481533" w:rsidRDefault="00A2715F" w:rsidP="00C30B25">
            <w:pPr>
              <w:jc w:val="center"/>
              <w:rPr>
                <w:rFonts w:cs="Times New Roman"/>
              </w:rPr>
            </w:pPr>
            <w:r w:rsidRPr="00481533">
              <w:rPr>
                <w:rFonts w:cs="Times New Roman"/>
              </w:rPr>
              <w:t>8.24%</w:t>
            </w:r>
          </w:p>
        </w:tc>
        <w:tc>
          <w:tcPr>
            <w:tcW w:w="1336" w:type="dxa"/>
            <w:tcBorders>
              <w:top w:val="nil"/>
              <w:left w:val="nil"/>
              <w:bottom w:val="nil"/>
              <w:right w:val="nil"/>
            </w:tcBorders>
            <w:vAlign w:val="center"/>
            <w:hideMark/>
          </w:tcPr>
          <w:p w14:paraId="785C9BD9" w14:textId="77777777" w:rsidR="00A2715F" w:rsidRPr="00481533" w:rsidRDefault="00A2715F" w:rsidP="00C30B25">
            <w:pPr>
              <w:jc w:val="center"/>
              <w:rPr>
                <w:rFonts w:cs="Times New Roman"/>
              </w:rPr>
            </w:pPr>
            <w:r w:rsidRPr="00481533">
              <w:rPr>
                <w:rFonts w:cs="Times New Roman"/>
              </w:rPr>
              <w:t>1.1355</w:t>
            </w:r>
          </w:p>
        </w:tc>
        <w:tc>
          <w:tcPr>
            <w:tcW w:w="996" w:type="dxa"/>
            <w:tcBorders>
              <w:top w:val="nil"/>
              <w:left w:val="nil"/>
              <w:bottom w:val="nil"/>
              <w:right w:val="nil"/>
            </w:tcBorders>
            <w:noWrap/>
            <w:vAlign w:val="center"/>
            <w:hideMark/>
          </w:tcPr>
          <w:p w14:paraId="13D3BBD6" w14:textId="77777777" w:rsidR="00A2715F" w:rsidRPr="00481533" w:rsidRDefault="00A2715F" w:rsidP="00C30B25">
            <w:pPr>
              <w:jc w:val="center"/>
              <w:rPr>
                <w:rFonts w:cs="Times New Roman"/>
              </w:rPr>
            </w:pPr>
            <w:r w:rsidRPr="00481533">
              <w:rPr>
                <w:rFonts w:cs="Times New Roman"/>
              </w:rPr>
              <w:t>0.2561</w:t>
            </w:r>
          </w:p>
        </w:tc>
        <w:tc>
          <w:tcPr>
            <w:tcW w:w="850" w:type="dxa"/>
            <w:tcBorders>
              <w:top w:val="nil"/>
              <w:left w:val="nil"/>
              <w:bottom w:val="nil"/>
              <w:right w:val="nil"/>
            </w:tcBorders>
            <w:noWrap/>
            <w:vAlign w:val="center"/>
            <w:hideMark/>
          </w:tcPr>
          <w:p w14:paraId="3CD9B8B7" w14:textId="77777777" w:rsidR="00A2715F" w:rsidRPr="00481533" w:rsidRDefault="00A2715F" w:rsidP="00C30B25">
            <w:pPr>
              <w:jc w:val="center"/>
              <w:rPr>
                <w:rFonts w:cs="Times New Roman"/>
              </w:rPr>
            </w:pPr>
            <w:r w:rsidRPr="00481533">
              <w:rPr>
                <w:rFonts w:cs="Times New Roman"/>
              </w:rPr>
              <w:t>36</w:t>
            </w:r>
          </w:p>
        </w:tc>
        <w:tc>
          <w:tcPr>
            <w:tcW w:w="1175" w:type="dxa"/>
            <w:tcBorders>
              <w:top w:val="nil"/>
              <w:left w:val="nil"/>
              <w:bottom w:val="nil"/>
              <w:right w:val="nil"/>
            </w:tcBorders>
            <w:noWrap/>
            <w:hideMark/>
          </w:tcPr>
          <w:p w14:paraId="07901243" w14:textId="77777777" w:rsidR="00A2715F" w:rsidRDefault="00A2715F" w:rsidP="00C30B25">
            <w:pPr>
              <w:rPr>
                <w:rFonts w:cs="Times New Roman"/>
              </w:rPr>
            </w:pPr>
          </w:p>
          <w:p w14:paraId="3D193648" w14:textId="77777777" w:rsidR="00A2715F" w:rsidRDefault="00A2715F" w:rsidP="00C30B25">
            <w:pPr>
              <w:rPr>
                <w:rFonts w:cs="Times New Roman"/>
              </w:rPr>
            </w:pPr>
          </w:p>
          <w:p w14:paraId="0B444CDD" w14:textId="77777777" w:rsidR="00A2715F" w:rsidRPr="00481533" w:rsidRDefault="00A2715F" w:rsidP="00C30B25">
            <w:pPr>
              <w:jc w:val="center"/>
              <w:rPr>
                <w:rFonts w:cs="Times New Roman"/>
              </w:rPr>
            </w:pPr>
            <w:r>
              <w:rPr>
                <w:rFonts w:cs="Times New Roman"/>
              </w:rPr>
              <w:t xml:space="preserve">  </w:t>
            </w:r>
            <w:r w:rsidRPr="0033640F">
              <w:rPr>
                <w:rFonts w:cs="Times New Roman"/>
              </w:rPr>
              <w:t>↑</w:t>
            </w:r>
          </w:p>
        </w:tc>
      </w:tr>
      <w:tr w:rsidR="00A2715F" w:rsidRPr="00481533" w14:paraId="7B6849F4" w14:textId="77777777" w:rsidTr="00C30B25">
        <w:trPr>
          <w:trHeight w:val="1700"/>
          <w:jc w:val="center"/>
        </w:trPr>
        <w:tc>
          <w:tcPr>
            <w:tcW w:w="1701" w:type="dxa"/>
            <w:tcBorders>
              <w:top w:val="nil"/>
              <w:left w:val="nil"/>
              <w:bottom w:val="nil"/>
              <w:right w:val="nil"/>
            </w:tcBorders>
            <w:vAlign w:val="center"/>
            <w:hideMark/>
          </w:tcPr>
          <w:p w14:paraId="41489B3C" w14:textId="77777777" w:rsidR="00A2715F" w:rsidRDefault="00A2715F" w:rsidP="00C30B25">
            <w:pPr>
              <w:jc w:val="center"/>
              <w:rPr>
                <w:rFonts w:cs="Times New Roman"/>
                <w:i/>
                <w:iCs/>
              </w:rPr>
            </w:pPr>
            <w:r w:rsidRPr="00481533">
              <w:rPr>
                <w:rFonts w:cs="Times New Roman"/>
                <w:i/>
                <w:iCs/>
              </w:rPr>
              <w:t>Social Media &amp; Critical Thinking</w:t>
            </w:r>
          </w:p>
          <w:p w14:paraId="19782AFC" w14:textId="77777777" w:rsidR="00A2715F" w:rsidRPr="00481533" w:rsidRDefault="00A2715F" w:rsidP="00C30B25">
            <w:pPr>
              <w:jc w:val="center"/>
              <w:rPr>
                <w:rFonts w:cs="Times New Roman"/>
                <w:i/>
                <w:iCs/>
              </w:rPr>
            </w:pPr>
            <w:r>
              <w:rPr>
                <w:rFonts w:cs="Times New Roman"/>
                <w:i/>
                <w:iCs/>
              </w:rPr>
              <w:t>(T8)</w:t>
            </w:r>
          </w:p>
        </w:tc>
        <w:tc>
          <w:tcPr>
            <w:tcW w:w="2694" w:type="dxa"/>
            <w:tcBorders>
              <w:top w:val="nil"/>
              <w:left w:val="nil"/>
              <w:bottom w:val="nil"/>
              <w:right w:val="nil"/>
            </w:tcBorders>
            <w:vAlign w:val="center"/>
            <w:hideMark/>
          </w:tcPr>
          <w:p w14:paraId="3215C563" w14:textId="77777777" w:rsidR="00A2715F" w:rsidRPr="00481533" w:rsidRDefault="00A2715F" w:rsidP="00C30B25">
            <w:pPr>
              <w:jc w:val="center"/>
              <w:rPr>
                <w:rFonts w:cs="Times New Roman"/>
              </w:rPr>
            </w:pPr>
            <w:r w:rsidRPr="00481533">
              <w:rPr>
                <w:rFonts w:cs="Times New Roman"/>
              </w:rPr>
              <w:t>Social, media, critical, tool, context, discuss, person, article, product, issues, network pedagogy, offer, theories, recent</w:t>
            </w:r>
          </w:p>
        </w:tc>
        <w:tc>
          <w:tcPr>
            <w:tcW w:w="1160" w:type="dxa"/>
            <w:tcBorders>
              <w:top w:val="nil"/>
              <w:left w:val="nil"/>
              <w:bottom w:val="nil"/>
              <w:right w:val="nil"/>
            </w:tcBorders>
            <w:vAlign w:val="center"/>
            <w:hideMark/>
          </w:tcPr>
          <w:p w14:paraId="08423784" w14:textId="77777777" w:rsidR="00A2715F" w:rsidRPr="00481533" w:rsidRDefault="00A2715F" w:rsidP="00C30B25">
            <w:pPr>
              <w:jc w:val="center"/>
              <w:rPr>
                <w:rFonts w:cs="Times New Roman"/>
              </w:rPr>
            </w:pPr>
            <w:r w:rsidRPr="00481533">
              <w:rPr>
                <w:rFonts w:cs="Times New Roman"/>
              </w:rPr>
              <w:t>8.23%</w:t>
            </w:r>
          </w:p>
        </w:tc>
        <w:tc>
          <w:tcPr>
            <w:tcW w:w="1336" w:type="dxa"/>
            <w:tcBorders>
              <w:top w:val="nil"/>
              <w:left w:val="nil"/>
              <w:bottom w:val="nil"/>
              <w:right w:val="nil"/>
            </w:tcBorders>
            <w:vAlign w:val="center"/>
            <w:hideMark/>
          </w:tcPr>
          <w:p w14:paraId="6F58808B" w14:textId="77777777" w:rsidR="00A2715F" w:rsidRPr="00481533" w:rsidRDefault="00A2715F" w:rsidP="00C30B25">
            <w:pPr>
              <w:jc w:val="center"/>
              <w:rPr>
                <w:rFonts w:cs="Times New Roman"/>
              </w:rPr>
            </w:pPr>
            <w:r w:rsidRPr="00481533">
              <w:rPr>
                <w:rFonts w:cs="Times New Roman"/>
              </w:rPr>
              <w:t>-1.8493</w:t>
            </w:r>
          </w:p>
        </w:tc>
        <w:tc>
          <w:tcPr>
            <w:tcW w:w="996" w:type="dxa"/>
            <w:tcBorders>
              <w:top w:val="nil"/>
              <w:left w:val="nil"/>
              <w:bottom w:val="nil"/>
              <w:right w:val="nil"/>
            </w:tcBorders>
            <w:noWrap/>
            <w:vAlign w:val="center"/>
            <w:hideMark/>
          </w:tcPr>
          <w:p w14:paraId="31483A2D" w14:textId="77777777" w:rsidR="00A2715F" w:rsidRPr="00481533" w:rsidRDefault="00A2715F" w:rsidP="00C30B25">
            <w:pPr>
              <w:jc w:val="center"/>
              <w:rPr>
                <w:rFonts w:cs="Times New Roman"/>
              </w:rPr>
            </w:pPr>
            <w:r w:rsidRPr="00481533">
              <w:rPr>
                <w:rFonts w:cs="Times New Roman"/>
              </w:rPr>
              <w:t>0.06441</w:t>
            </w:r>
          </w:p>
        </w:tc>
        <w:tc>
          <w:tcPr>
            <w:tcW w:w="850" w:type="dxa"/>
            <w:tcBorders>
              <w:top w:val="nil"/>
              <w:left w:val="nil"/>
              <w:bottom w:val="nil"/>
              <w:right w:val="nil"/>
            </w:tcBorders>
            <w:noWrap/>
            <w:vAlign w:val="center"/>
            <w:hideMark/>
          </w:tcPr>
          <w:p w14:paraId="3AEC968E" w14:textId="77777777" w:rsidR="00A2715F" w:rsidRPr="00481533" w:rsidRDefault="00A2715F" w:rsidP="00C30B25">
            <w:pPr>
              <w:jc w:val="center"/>
              <w:rPr>
                <w:rFonts w:cs="Times New Roman"/>
              </w:rPr>
            </w:pPr>
            <w:r w:rsidRPr="00481533">
              <w:rPr>
                <w:rFonts w:cs="Times New Roman"/>
              </w:rPr>
              <w:t>-58</w:t>
            </w:r>
          </w:p>
        </w:tc>
        <w:tc>
          <w:tcPr>
            <w:tcW w:w="1175" w:type="dxa"/>
            <w:tcBorders>
              <w:top w:val="nil"/>
              <w:left w:val="nil"/>
              <w:bottom w:val="nil"/>
              <w:right w:val="nil"/>
            </w:tcBorders>
            <w:noWrap/>
            <w:hideMark/>
          </w:tcPr>
          <w:p w14:paraId="2158A6FF" w14:textId="77777777" w:rsidR="00A2715F" w:rsidRDefault="00A2715F" w:rsidP="00C30B25">
            <w:pPr>
              <w:rPr>
                <w:rFonts w:cs="Times New Roman"/>
              </w:rPr>
            </w:pPr>
          </w:p>
          <w:p w14:paraId="610B3D35" w14:textId="77777777" w:rsidR="00A2715F" w:rsidRPr="005C5BC8" w:rsidRDefault="00A2715F" w:rsidP="00C30B25">
            <w:pPr>
              <w:rPr>
                <w:rFonts w:cs="Times New Roman"/>
              </w:rPr>
            </w:pPr>
          </w:p>
          <w:p w14:paraId="0737F96B" w14:textId="77777777" w:rsidR="00A2715F" w:rsidRDefault="00A2715F" w:rsidP="00C30B25">
            <w:pPr>
              <w:jc w:val="center"/>
              <w:rPr>
                <w:rFonts w:cs="Times New Roman"/>
              </w:rPr>
            </w:pPr>
            <w:r w:rsidRPr="0071694D">
              <w:rPr>
                <w:rFonts w:cs="Times New Roman"/>
              </w:rPr>
              <w:t>↓</w:t>
            </w:r>
          </w:p>
          <w:p w14:paraId="09682536" w14:textId="77777777" w:rsidR="00A2715F" w:rsidRPr="005C5BC8" w:rsidRDefault="00A2715F" w:rsidP="00C30B25">
            <w:pPr>
              <w:rPr>
                <w:rFonts w:cs="Times New Roman"/>
              </w:rPr>
            </w:pPr>
            <w:r>
              <w:rPr>
                <w:rFonts w:cs="Times New Roman" w:hint="eastAsia"/>
              </w:rPr>
              <w:t xml:space="preserve"> </w:t>
            </w:r>
          </w:p>
        </w:tc>
      </w:tr>
      <w:tr w:rsidR="00A2715F" w:rsidRPr="00481533" w14:paraId="0EC7A512" w14:textId="77777777" w:rsidTr="00C30B25">
        <w:trPr>
          <w:trHeight w:val="1173"/>
          <w:jc w:val="center"/>
        </w:trPr>
        <w:tc>
          <w:tcPr>
            <w:tcW w:w="1701" w:type="dxa"/>
            <w:tcBorders>
              <w:top w:val="nil"/>
              <w:left w:val="nil"/>
              <w:bottom w:val="nil"/>
              <w:right w:val="nil"/>
            </w:tcBorders>
            <w:vAlign w:val="center"/>
            <w:hideMark/>
          </w:tcPr>
          <w:p w14:paraId="6AE9FE77" w14:textId="77777777" w:rsidR="00A2715F" w:rsidRDefault="00A2715F" w:rsidP="00C30B25">
            <w:pPr>
              <w:jc w:val="center"/>
              <w:rPr>
                <w:rFonts w:cs="Times New Roman"/>
                <w:i/>
                <w:iCs/>
              </w:rPr>
            </w:pPr>
            <w:r w:rsidRPr="00481533">
              <w:rPr>
                <w:rFonts w:cs="Times New Roman"/>
                <w:i/>
                <w:iCs/>
              </w:rPr>
              <w:lastRenderedPageBreak/>
              <w:t xml:space="preserve">Adult </w:t>
            </w:r>
            <w:r>
              <w:rPr>
                <w:rFonts w:cs="Times New Roman" w:hint="eastAsia"/>
                <w:i/>
                <w:iCs/>
              </w:rPr>
              <w:t>E</w:t>
            </w:r>
            <w:r w:rsidRPr="00481533">
              <w:rPr>
                <w:rFonts w:cs="Times New Roman"/>
                <w:i/>
                <w:iCs/>
              </w:rPr>
              <w:t>ducation</w:t>
            </w:r>
          </w:p>
          <w:p w14:paraId="2DD3F991" w14:textId="77777777" w:rsidR="00A2715F" w:rsidRPr="00481533" w:rsidRDefault="00A2715F" w:rsidP="00C30B25">
            <w:pPr>
              <w:jc w:val="center"/>
              <w:rPr>
                <w:rFonts w:cs="Times New Roman"/>
                <w:i/>
                <w:iCs/>
              </w:rPr>
            </w:pPr>
            <w:r>
              <w:rPr>
                <w:rFonts w:cs="Times New Roman"/>
                <w:i/>
                <w:iCs/>
              </w:rPr>
              <w:t>(T9)</w:t>
            </w:r>
          </w:p>
        </w:tc>
        <w:tc>
          <w:tcPr>
            <w:tcW w:w="2694" w:type="dxa"/>
            <w:tcBorders>
              <w:top w:val="nil"/>
              <w:left w:val="nil"/>
              <w:bottom w:val="nil"/>
              <w:right w:val="nil"/>
            </w:tcBorders>
            <w:vAlign w:val="center"/>
            <w:hideMark/>
          </w:tcPr>
          <w:p w14:paraId="3819FD87" w14:textId="77777777" w:rsidR="00A2715F" w:rsidRPr="00481533" w:rsidRDefault="00A2715F" w:rsidP="00C30B25">
            <w:pPr>
              <w:jc w:val="center"/>
              <w:rPr>
                <w:rFonts w:cs="Times New Roman"/>
              </w:rPr>
            </w:pPr>
            <w:r w:rsidRPr="00481533">
              <w:rPr>
                <w:rFonts w:cs="Times New Roman"/>
              </w:rPr>
              <w:t>Competency, communication, age, report, assessment, increase, university, survey, provide, internet, adult, future, mobile, present, support</w:t>
            </w:r>
          </w:p>
        </w:tc>
        <w:tc>
          <w:tcPr>
            <w:tcW w:w="1160" w:type="dxa"/>
            <w:tcBorders>
              <w:top w:val="nil"/>
              <w:left w:val="nil"/>
              <w:bottom w:val="nil"/>
              <w:right w:val="nil"/>
            </w:tcBorders>
            <w:vAlign w:val="center"/>
            <w:hideMark/>
          </w:tcPr>
          <w:p w14:paraId="581FF351" w14:textId="77777777" w:rsidR="00A2715F" w:rsidRPr="00481533" w:rsidRDefault="00A2715F" w:rsidP="00C30B25">
            <w:pPr>
              <w:jc w:val="center"/>
              <w:rPr>
                <w:rFonts w:cs="Times New Roman"/>
              </w:rPr>
            </w:pPr>
            <w:r w:rsidRPr="00481533">
              <w:rPr>
                <w:rFonts w:cs="Times New Roman"/>
              </w:rPr>
              <w:t>8.23%</w:t>
            </w:r>
          </w:p>
        </w:tc>
        <w:tc>
          <w:tcPr>
            <w:tcW w:w="1336" w:type="dxa"/>
            <w:tcBorders>
              <w:top w:val="nil"/>
              <w:left w:val="nil"/>
              <w:bottom w:val="nil"/>
              <w:right w:val="nil"/>
            </w:tcBorders>
            <w:vAlign w:val="center"/>
            <w:hideMark/>
          </w:tcPr>
          <w:p w14:paraId="5CC64B02" w14:textId="77777777" w:rsidR="00A2715F" w:rsidRPr="00481533" w:rsidRDefault="00A2715F" w:rsidP="00C30B25">
            <w:pPr>
              <w:jc w:val="center"/>
              <w:rPr>
                <w:rFonts w:cs="Times New Roman"/>
              </w:rPr>
            </w:pPr>
            <w:r w:rsidRPr="00481533">
              <w:rPr>
                <w:rFonts w:cs="Times New Roman"/>
              </w:rPr>
              <w:t>1.46</w:t>
            </w:r>
          </w:p>
        </w:tc>
        <w:tc>
          <w:tcPr>
            <w:tcW w:w="996" w:type="dxa"/>
            <w:tcBorders>
              <w:top w:val="nil"/>
              <w:left w:val="nil"/>
              <w:bottom w:val="nil"/>
              <w:right w:val="nil"/>
            </w:tcBorders>
            <w:noWrap/>
            <w:vAlign w:val="center"/>
            <w:hideMark/>
          </w:tcPr>
          <w:p w14:paraId="3E386ABC" w14:textId="77777777" w:rsidR="00A2715F" w:rsidRPr="00481533" w:rsidRDefault="00A2715F" w:rsidP="00C30B25">
            <w:pPr>
              <w:jc w:val="center"/>
              <w:rPr>
                <w:rFonts w:cs="Times New Roman"/>
              </w:rPr>
            </w:pPr>
            <w:r w:rsidRPr="00481533">
              <w:rPr>
                <w:rFonts w:cs="Times New Roman"/>
              </w:rPr>
              <w:t>0.1443</w:t>
            </w:r>
          </w:p>
        </w:tc>
        <w:tc>
          <w:tcPr>
            <w:tcW w:w="850" w:type="dxa"/>
            <w:tcBorders>
              <w:top w:val="nil"/>
              <w:left w:val="nil"/>
              <w:bottom w:val="nil"/>
              <w:right w:val="nil"/>
            </w:tcBorders>
            <w:noWrap/>
            <w:vAlign w:val="center"/>
            <w:hideMark/>
          </w:tcPr>
          <w:p w14:paraId="1563946D" w14:textId="77777777" w:rsidR="00A2715F" w:rsidRPr="00481533" w:rsidRDefault="00A2715F" w:rsidP="00C30B25">
            <w:pPr>
              <w:jc w:val="center"/>
              <w:rPr>
                <w:rFonts w:cs="Times New Roman"/>
              </w:rPr>
            </w:pPr>
            <w:r w:rsidRPr="00481533">
              <w:rPr>
                <w:rFonts w:cs="Times New Roman"/>
              </w:rPr>
              <w:t>46</w:t>
            </w:r>
          </w:p>
        </w:tc>
        <w:tc>
          <w:tcPr>
            <w:tcW w:w="1175" w:type="dxa"/>
            <w:tcBorders>
              <w:top w:val="nil"/>
              <w:left w:val="nil"/>
              <w:bottom w:val="nil"/>
              <w:right w:val="nil"/>
            </w:tcBorders>
            <w:noWrap/>
            <w:hideMark/>
          </w:tcPr>
          <w:p w14:paraId="2841E32E" w14:textId="77777777" w:rsidR="00A2715F" w:rsidRDefault="00A2715F" w:rsidP="00C30B25">
            <w:pPr>
              <w:rPr>
                <w:rFonts w:cs="Times New Roman"/>
              </w:rPr>
            </w:pPr>
          </w:p>
          <w:p w14:paraId="02B51D6D" w14:textId="77777777" w:rsidR="00A2715F" w:rsidRPr="005C5BC8" w:rsidRDefault="00A2715F" w:rsidP="00C30B25">
            <w:pPr>
              <w:rPr>
                <w:rFonts w:cs="Times New Roman"/>
              </w:rPr>
            </w:pPr>
          </w:p>
          <w:p w14:paraId="79369D89" w14:textId="77777777" w:rsidR="00A2715F" w:rsidRDefault="00A2715F" w:rsidP="00C30B25">
            <w:pPr>
              <w:jc w:val="center"/>
              <w:rPr>
                <w:rFonts w:cs="Times New Roman"/>
              </w:rPr>
            </w:pPr>
            <w:r w:rsidRPr="0033640F">
              <w:rPr>
                <w:rFonts w:cs="Times New Roman"/>
              </w:rPr>
              <w:t>↑</w:t>
            </w:r>
          </w:p>
          <w:p w14:paraId="3F4680CA" w14:textId="77777777" w:rsidR="00A2715F" w:rsidRPr="005C5BC8" w:rsidRDefault="00A2715F" w:rsidP="00C30B25">
            <w:pPr>
              <w:rPr>
                <w:rFonts w:cs="Times New Roman"/>
              </w:rPr>
            </w:pPr>
          </w:p>
        </w:tc>
      </w:tr>
      <w:tr w:rsidR="00A2715F" w:rsidRPr="00481533" w14:paraId="63F491C7" w14:textId="77777777" w:rsidTr="00C30B25">
        <w:trPr>
          <w:trHeight w:val="1533"/>
          <w:jc w:val="center"/>
        </w:trPr>
        <w:tc>
          <w:tcPr>
            <w:tcW w:w="1701" w:type="dxa"/>
            <w:tcBorders>
              <w:top w:val="nil"/>
              <w:left w:val="nil"/>
              <w:bottom w:val="nil"/>
              <w:right w:val="nil"/>
            </w:tcBorders>
            <w:vAlign w:val="center"/>
            <w:hideMark/>
          </w:tcPr>
          <w:p w14:paraId="1C14554B" w14:textId="77777777" w:rsidR="00A2715F" w:rsidRDefault="00A2715F" w:rsidP="00C30B25">
            <w:pPr>
              <w:jc w:val="center"/>
              <w:rPr>
                <w:rFonts w:cs="Times New Roman"/>
                <w:i/>
                <w:iCs/>
              </w:rPr>
            </w:pPr>
            <w:r w:rsidRPr="00481533">
              <w:rPr>
                <w:rFonts w:cs="Times New Roman"/>
                <w:i/>
                <w:iCs/>
              </w:rPr>
              <w:t>Family Education &amp; Child</w:t>
            </w:r>
          </w:p>
          <w:p w14:paraId="5318E919" w14:textId="77777777" w:rsidR="00A2715F" w:rsidRDefault="00A2715F" w:rsidP="00C30B25">
            <w:pPr>
              <w:jc w:val="center"/>
              <w:rPr>
                <w:rFonts w:cs="Times New Roman"/>
                <w:i/>
                <w:iCs/>
              </w:rPr>
            </w:pPr>
            <w:r>
              <w:rPr>
                <w:rFonts w:cs="Times New Roman" w:hint="eastAsia"/>
                <w:i/>
                <w:iCs/>
              </w:rPr>
              <w:t>D</w:t>
            </w:r>
            <w:r>
              <w:rPr>
                <w:rFonts w:cs="Times New Roman"/>
                <w:i/>
                <w:iCs/>
              </w:rPr>
              <w:t>evelopment</w:t>
            </w:r>
          </w:p>
          <w:p w14:paraId="7DB34F87" w14:textId="77777777" w:rsidR="00A2715F" w:rsidRPr="00481533" w:rsidRDefault="00A2715F" w:rsidP="00C30B25">
            <w:pPr>
              <w:jc w:val="center"/>
              <w:rPr>
                <w:rFonts w:cs="Times New Roman"/>
                <w:i/>
                <w:iCs/>
              </w:rPr>
            </w:pPr>
            <w:r>
              <w:rPr>
                <w:rFonts w:cs="Times New Roman"/>
                <w:i/>
                <w:iCs/>
              </w:rPr>
              <w:t>(T10)</w:t>
            </w:r>
          </w:p>
        </w:tc>
        <w:tc>
          <w:tcPr>
            <w:tcW w:w="2694" w:type="dxa"/>
            <w:tcBorders>
              <w:top w:val="nil"/>
              <w:left w:val="nil"/>
              <w:bottom w:val="nil"/>
              <w:right w:val="nil"/>
            </w:tcBorders>
            <w:vAlign w:val="center"/>
            <w:hideMark/>
          </w:tcPr>
          <w:p w14:paraId="62FEDA03" w14:textId="77777777" w:rsidR="00A2715F" w:rsidRPr="00481533" w:rsidRDefault="00A2715F" w:rsidP="00C30B25">
            <w:pPr>
              <w:jc w:val="center"/>
              <w:rPr>
                <w:rFonts w:cs="Times New Roman"/>
              </w:rPr>
            </w:pPr>
            <w:r w:rsidRPr="00481533">
              <w:rPr>
                <w:rFonts w:cs="Times New Roman"/>
              </w:rPr>
              <w:t>Children, practice, understand, text, young, explore, experience, author, play game, parent, year, engagement, home, earlier</w:t>
            </w:r>
          </w:p>
        </w:tc>
        <w:tc>
          <w:tcPr>
            <w:tcW w:w="1160" w:type="dxa"/>
            <w:tcBorders>
              <w:top w:val="nil"/>
              <w:left w:val="nil"/>
              <w:bottom w:val="nil"/>
              <w:right w:val="nil"/>
            </w:tcBorders>
            <w:vAlign w:val="center"/>
            <w:hideMark/>
          </w:tcPr>
          <w:p w14:paraId="65FE9B8D" w14:textId="77777777" w:rsidR="00A2715F" w:rsidRPr="00481533" w:rsidRDefault="00A2715F" w:rsidP="00C30B25">
            <w:pPr>
              <w:jc w:val="center"/>
              <w:rPr>
                <w:rFonts w:cs="Times New Roman"/>
              </w:rPr>
            </w:pPr>
            <w:r w:rsidRPr="00481533">
              <w:rPr>
                <w:rFonts w:cs="Times New Roman"/>
              </w:rPr>
              <w:t>8.22%</w:t>
            </w:r>
          </w:p>
        </w:tc>
        <w:tc>
          <w:tcPr>
            <w:tcW w:w="1336" w:type="dxa"/>
            <w:tcBorders>
              <w:top w:val="nil"/>
              <w:left w:val="nil"/>
              <w:bottom w:val="nil"/>
              <w:right w:val="nil"/>
            </w:tcBorders>
            <w:vAlign w:val="center"/>
            <w:hideMark/>
          </w:tcPr>
          <w:p w14:paraId="73A250BA" w14:textId="77777777" w:rsidR="00A2715F" w:rsidRPr="00481533" w:rsidRDefault="00A2715F" w:rsidP="00C30B25">
            <w:pPr>
              <w:jc w:val="center"/>
              <w:rPr>
                <w:rFonts w:cs="Times New Roman"/>
              </w:rPr>
            </w:pPr>
            <w:r w:rsidRPr="00481533">
              <w:rPr>
                <w:rFonts w:cs="Times New Roman"/>
              </w:rPr>
              <w:t>0.42178</w:t>
            </w:r>
          </w:p>
        </w:tc>
        <w:tc>
          <w:tcPr>
            <w:tcW w:w="996" w:type="dxa"/>
            <w:tcBorders>
              <w:top w:val="nil"/>
              <w:left w:val="nil"/>
              <w:bottom w:val="nil"/>
              <w:right w:val="nil"/>
            </w:tcBorders>
            <w:noWrap/>
            <w:vAlign w:val="center"/>
            <w:hideMark/>
          </w:tcPr>
          <w:p w14:paraId="34FFEDFA" w14:textId="77777777" w:rsidR="00A2715F" w:rsidRPr="00481533" w:rsidRDefault="00A2715F" w:rsidP="00C30B25">
            <w:pPr>
              <w:jc w:val="center"/>
              <w:rPr>
                <w:rFonts w:cs="Times New Roman"/>
              </w:rPr>
            </w:pPr>
            <w:r w:rsidRPr="00481533">
              <w:rPr>
                <w:rFonts w:cs="Times New Roman"/>
              </w:rPr>
              <w:t>0.6732</w:t>
            </w:r>
          </w:p>
        </w:tc>
        <w:tc>
          <w:tcPr>
            <w:tcW w:w="850" w:type="dxa"/>
            <w:tcBorders>
              <w:top w:val="nil"/>
              <w:left w:val="nil"/>
              <w:bottom w:val="nil"/>
              <w:right w:val="nil"/>
            </w:tcBorders>
            <w:noWrap/>
            <w:vAlign w:val="center"/>
            <w:hideMark/>
          </w:tcPr>
          <w:p w14:paraId="595953C7" w14:textId="77777777" w:rsidR="00A2715F" w:rsidRPr="00481533" w:rsidRDefault="00A2715F" w:rsidP="00C30B25">
            <w:pPr>
              <w:jc w:val="center"/>
              <w:rPr>
                <w:rFonts w:cs="Times New Roman"/>
              </w:rPr>
            </w:pPr>
            <w:r w:rsidRPr="00481533">
              <w:rPr>
                <w:rFonts w:cs="Times New Roman"/>
              </w:rPr>
              <w:t>14</w:t>
            </w:r>
          </w:p>
        </w:tc>
        <w:tc>
          <w:tcPr>
            <w:tcW w:w="1175" w:type="dxa"/>
            <w:tcBorders>
              <w:top w:val="nil"/>
              <w:left w:val="nil"/>
              <w:bottom w:val="nil"/>
              <w:right w:val="nil"/>
            </w:tcBorders>
            <w:noWrap/>
            <w:hideMark/>
          </w:tcPr>
          <w:p w14:paraId="52EFEFD4" w14:textId="77777777" w:rsidR="00A2715F" w:rsidRPr="005C5BC8" w:rsidRDefault="00A2715F" w:rsidP="00C30B25">
            <w:pPr>
              <w:rPr>
                <w:rFonts w:cs="Times New Roman"/>
              </w:rPr>
            </w:pPr>
          </w:p>
          <w:p w14:paraId="59D07F7E" w14:textId="77777777" w:rsidR="00A2715F" w:rsidRDefault="00A2715F" w:rsidP="00C30B25">
            <w:pPr>
              <w:rPr>
                <w:rFonts w:cs="Times New Roman"/>
              </w:rPr>
            </w:pPr>
          </w:p>
          <w:p w14:paraId="2EB7D8B2" w14:textId="77777777" w:rsidR="00A2715F" w:rsidRDefault="00A2715F" w:rsidP="00C30B25">
            <w:pPr>
              <w:jc w:val="center"/>
              <w:rPr>
                <w:rFonts w:cs="Times New Roman"/>
              </w:rPr>
            </w:pPr>
            <w:r w:rsidRPr="0033640F">
              <w:rPr>
                <w:rFonts w:cs="Times New Roman"/>
              </w:rPr>
              <w:t>↑</w:t>
            </w:r>
          </w:p>
          <w:p w14:paraId="5E00E8EC" w14:textId="77777777" w:rsidR="00A2715F" w:rsidRPr="005C5BC8" w:rsidRDefault="00A2715F" w:rsidP="00C30B25">
            <w:pPr>
              <w:rPr>
                <w:rFonts w:cs="Times New Roman"/>
              </w:rPr>
            </w:pPr>
          </w:p>
        </w:tc>
      </w:tr>
      <w:tr w:rsidR="00A2715F" w:rsidRPr="00481533" w14:paraId="3F432BBA" w14:textId="77777777" w:rsidTr="00C30B25">
        <w:trPr>
          <w:trHeight w:val="1271"/>
          <w:jc w:val="center"/>
        </w:trPr>
        <w:tc>
          <w:tcPr>
            <w:tcW w:w="1701" w:type="dxa"/>
            <w:tcBorders>
              <w:top w:val="nil"/>
              <w:left w:val="nil"/>
              <w:bottom w:val="nil"/>
              <w:right w:val="nil"/>
            </w:tcBorders>
            <w:vAlign w:val="center"/>
            <w:hideMark/>
          </w:tcPr>
          <w:p w14:paraId="38897CA6" w14:textId="77777777" w:rsidR="00A2715F" w:rsidRDefault="00A2715F" w:rsidP="00C30B25">
            <w:pPr>
              <w:jc w:val="center"/>
              <w:rPr>
                <w:rFonts w:cs="Times New Roman"/>
                <w:i/>
                <w:iCs/>
              </w:rPr>
            </w:pPr>
            <w:r>
              <w:rPr>
                <w:rFonts w:cs="Times New Roman"/>
                <w:i/>
                <w:iCs/>
              </w:rPr>
              <w:t>Assessment &amp; Strategies</w:t>
            </w:r>
          </w:p>
          <w:p w14:paraId="0D7FC1BA" w14:textId="77777777" w:rsidR="00A2715F" w:rsidRPr="00481533" w:rsidRDefault="00A2715F" w:rsidP="00C30B25">
            <w:pPr>
              <w:jc w:val="center"/>
              <w:rPr>
                <w:rFonts w:cs="Times New Roman"/>
                <w:i/>
                <w:iCs/>
              </w:rPr>
            </w:pPr>
            <w:r>
              <w:rPr>
                <w:rFonts w:cs="Times New Roman"/>
                <w:i/>
                <w:iCs/>
              </w:rPr>
              <w:t>(T11)</w:t>
            </w:r>
          </w:p>
        </w:tc>
        <w:tc>
          <w:tcPr>
            <w:tcW w:w="2694" w:type="dxa"/>
            <w:tcBorders>
              <w:top w:val="nil"/>
              <w:left w:val="nil"/>
              <w:bottom w:val="nil"/>
              <w:right w:val="nil"/>
            </w:tcBorders>
            <w:vAlign w:val="center"/>
            <w:hideMark/>
          </w:tcPr>
          <w:p w14:paraId="7937B2BE" w14:textId="77777777" w:rsidR="00A2715F" w:rsidRPr="00481533" w:rsidRDefault="00A2715F" w:rsidP="00C30B25">
            <w:pPr>
              <w:jc w:val="center"/>
              <w:rPr>
                <w:rFonts w:cs="Times New Roman"/>
              </w:rPr>
            </w:pPr>
            <w:r w:rsidRPr="00481533">
              <w:rPr>
                <w:rFonts w:cs="Times New Roman"/>
              </w:rPr>
              <w:t>Information, knowledge, read, assessment, evaluation, instruction, ability, content, online, strategies, task, source, integrative, comprehensive, internet</w:t>
            </w:r>
          </w:p>
        </w:tc>
        <w:tc>
          <w:tcPr>
            <w:tcW w:w="1160" w:type="dxa"/>
            <w:tcBorders>
              <w:top w:val="nil"/>
              <w:left w:val="nil"/>
              <w:bottom w:val="nil"/>
              <w:right w:val="nil"/>
            </w:tcBorders>
            <w:vAlign w:val="center"/>
            <w:hideMark/>
          </w:tcPr>
          <w:p w14:paraId="68D10960" w14:textId="77777777" w:rsidR="00A2715F" w:rsidRPr="00481533" w:rsidRDefault="00A2715F" w:rsidP="00C30B25">
            <w:pPr>
              <w:jc w:val="center"/>
              <w:rPr>
                <w:rFonts w:cs="Times New Roman"/>
              </w:rPr>
            </w:pPr>
            <w:r w:rsidRPr="00481533">
              <w:rPr>
                <w:rFonts w:cs="Times New Roman"/>
              </w:rPr>
              <w:t>8.20%</w:t>
            </w:r>
          </w:p>
        </w:tc>
        <w:tc>
          <w:tcPr>
            <w:tcW w:w="1336" w:type="dxa"/>
            <w:tcBorders>
              <w:top w:val="nil"/>
              <w:left w:val="nil"/>
              <w:bottom w:val="nil"/>
              <w:right w:val="nil"/>
            </w:tcBorders>
            <w:vAlign w:val="center"/>
            <w:hideMark/>
          </w:tcPr>
          <w:p w14:paraId="3661865C" w14:textId="77777777" w:rsidR="00A2715F" w:rsidRPr="00481533" w:rsidRDefault="00A2715F" w:rsidP="00C30B25">
            <w:pPr>
              <w:jc w:val="center"/>
              <w:rPr>
                <w:rFonts w:cs="Times New Roman"/>
              </w:rPr>
            </w:pPr>
            <w:r w:rsidRPr="00481533">
              <w:rPr>
                <w:rFonts w:cs="Times New Roman"/>
              </w:rPr>
              <w:t>2.4982</w:t>
            </w:r>
          </w:p>
        </w:tc>
        <w:tc>
          <w:tcPr>
            <w:tcW w:w="996" w:type="dxa"/>
            <w:tcBorders>
              <w:top w:val="nil"/>
              <w:left w:val="nil"/>
              <w:bottom w:val="nil"/>
              <w:right w:val="nil"/>
            </w:tcBorders>
            <w:noWrap/>
            <w:vAlign w:val="center"/>
            <w:hideMark/>
          </w:tcPr>
          <w:p w14:paraId="566C5322" w14:textId="77777777" w:rsidR="00A2715F" w:rsidRPr="00481533" w:rsidRDefault="00A2715F" w:rsidP="00C30B25">
            <w:pPr>
              <w:jc w:val="center"/>
              <w:rPr>
                <w:rFonts w:cs="Times New Roman"/>
              </w:rPr>
            </w:pPr>
            <w:r w:rsidRPr="00481533">
              <w:rPr>
                <w:rFonts w:cs="Times New Roman"/>
              </w:rPr>
              <w:t>0.01248</w:t>
            </w:r>
          </w:p>
        </w:tc>
        <w:tc>
          <w:tcPr>
            <w:tcW w:w="850" w:type="dxa"/>
            <w:tcBorders>
              <w:top w:val="nil"/>
              <w:left w:val="nil"/>
              <w:bottom w:val="nil"/>
              <w:right w:val="nil"/>
            </w:tcBorders>
            <w:noWrap/>
            <w:vAlign w:val="center"/>
            <w:hideMark/>
          </w:tcPr>
          <w:p w14:paraId="14BE25C8" w14:textId="77777777" w:rsidR="00A2715F" w:rsidRPr="00481533" w:rsidRDefault="00A2715F" w:rsidP="00C30B25">
            <w:pPr>
              <w:jc w:val="center"/>
              <w:rPr>
                <w:rFonts w:cs="Times New Roman"/>
              </w:rPr>
            </w:pPr>
            <w:r w:rsidRPr="00481533">
              <w:rPr>
                <w:rFonts w:cs="Times New Roman"/>
              </w:rPr>
              <w:t>78</w:t>
            </w:r>
          </w:p>
        </w:tc>
        <w:tc>
          <w:tcPr>
            <w:tcW w:w="1175" w:type="dxa"/>
            <w:tcBorders>
              <w:top w:val="nil"/>
              <w:left w:val="nil"/>
              <w:bottom w:val="nil"/>
              <w:right w:val="nil"/>
            </w:tcBorders>
            <w:noWrap/>
            <w:hideMark/>
          </w:tcPr>
          <w:p w14:paraId="5DBC28BF" w14:textId="77777777" w:rsidR="00A2715F" w:rsidRPr="0033640F" w:rsidRDefault="00A2715F" w:rsidP="00C30B25">
            <w:pPr>
              <w:rPr>
                <w:rFonts w:cs="Times New Roman"/>
              </w:rPr>
            </w:pPr>
          </w:p>
          <w:p w14:paraId="1673FEFB" w14:textId="77777777" w:rsidR="00A2715F" w:rsidRPr="0033640F" w:rsidRDefault="00A2715F" w:rsidP="00C30B25">
            <w:pPr>
              <w:rPr>
                <w:rFonts w:cs="Times New Roman"/>
              </w:rPr>
            </w:pPr>
          </w:p>
          <w:p w14:paraId="7B09A39E" w14:textId="77777777" w:rsidR="00A2715F" w:rsidRDefault="00A2715F" w:rsidP="00C30B25">
            <w:pPr>
              <w:jc w:val="center"/>
              <w:rPr>
                <w:rFonts w:cs="Times New Roman"/>
              </w:rPr>
            </w:pPr>
            <w:r w:rsidRPr="0033640F">
              <w:rPr>
                <w:rFonts w:cs="Times New Roman"/>
              </w:rPr>
              <w:t>↑↑</w:t>
            </w:r>
          </w:p>
          <w:p w14:paraId="3BD6ECB2" w14:textId="77777777" w:rsidR="00A2715F" w:rsidRPr="0033640F" w:rsidRDefault="00A2715F" w:rsidP="00C30B25">
            <w:pPr>
              <w:rPr>
                <w:rFonts w:cs="Times New Roman"/>
              </w:rPr>
            </w:pPr>
          </w:p>
        </w:tc>
      </w:tr>
      <w:tr w:rsidR="00A2715F" w:rsidRPr="00481533" w14:paraId="3BC92FE9" w14:textId="77777777" w:rsidTr="00C30B25">
        <w:trPr>
          <w:trHeight w:val="1817"/>
          <w:jc w:val="center"/>
        </w:trPr>
        <w:tc>
          <w:tcPr>
            <w:tcW w:w="1701" w:type="dxa"/>
            <w:tcBorders>
              <w:top w:val="nil"/>
              <w:left w:val="nil"/>
              <w:bottom w:val="single" w:sz="4" w:space="0" w:color="auto"/>
              <w:right w:val="nil"/>
            </w:tcBorders>
            <w:vAlign w:val="center"/>
            <w:hideMark/>
          </w:tcPr>
          <w:p w14:paraId="0EF147DA" w14:textId="77777777" w:rsidR="00A2715F" w:rsidRDefault="00A2715F" w:rsidP="00C30B25">
            <w:pPr>
              <w:jc w:val="center"/>
              <w:rPr>
                <w:rFonts w:cs="Times New Roman"/>
                <w:i/>
                <w:iCs/>
              </w:rPr>
            </w:pPr>
            <w:r w:rsidRPr="00481533">
              <w:rPr>
                <w:rFonts w:cs="Times New Roman"/>
                <w:i/>
                <w:iCs/>
              </w:rPr>
              <w:t>Concept &amp; Framework</w:t>
            </w:r>
          </w:p>
          <w:p w14:paraId="595E4265" w14:textId="77777777" w:rsidR="00A2715F" w:rsidRPr="00481533" w:rsidRDefault="00A2715F" w:rsidP="00C30B25">
            <w:pPr>
              <w:jc w:val="center"/>
              <w:rPr>
                <w:rFonts w:cs="Times New Roman"/>
                <w:i/>
                <w:iCs/>
              </w:rPr>
            </w:pPr>
            <w:r>
              <w:rPr>
                <w:rFonts w:cs="Times New Roman"/>
                <w:i/>
                <w:iCs/>
              </w:rPr>
              <w:t>(T12)</w:t>
            </w:r>
          </w:p>
        </w:tc>
        <w:tc>
          <w:tcPr>
            <w:tcW w:w="2694" w:type="dxa"/>
            <w:tcBorders>
              <w:top w:val="nil"/>
              <w:left w:val="nil"/>
              <w:bottom w:val="single" w:sz="4" w:space="0" w:color="auto"/>
              <w:right w:val="nil"/>
            </w:tcBorders>
            <w:vAlign w:val="center"/>
            <w:hideMark/>
          </w:tcPr>
          <w:p w14:paraId="1026127B" w14:textId="77777777" w:rsidR="00A2715F" w:rsidRPr="00481533" w:rsidRDefault="00A2715F" w:rsidP="00C30B25">
            <w:pPr>
              <w:jc w:val="center"/>
              <w:rPr>
                <w:rFonts w:cs="Times New Roman"/>
              </w:rPr>
            </w:pPr>
            <w:r w:rsidRPr="00481533">
              <w:rPr>
                <w:rFonts w:cs="Times New Roman"/>
              </w:rPr>
              <w:t>Paper, approach, framework, work, development, reflective, emergency, contribution, research, address, perspective, base, question, literature, concept</w:t>
            </w:r>
          </w:p>
        </w:tc>
        <w:tc>
          <w:tcPr>
            <w:tcW w:w="1160" w:type="dxa"/>
            <w:tcBorders>
              <w:top w:val="nil"/>
              <w:left w:val="nil"/>
              <w:bottom w:val="single" w:sz="4" w:space="0" w:color="auto"/>
              <w:right w:val="nil"/>
            </w:tcBorders>
            <w:vAlign w:val="center"/>
            <w:hideMark/>
          </w:tcPr>
          <w:p w14:paraId="1F9FC0D8" w14:textId="77777777" w:rsidR="00A2715F" w:rsidRPr="00481533" w:rsidRDefault="00A2715F" w:rsidP="00C30B25">
            <w:pPr>
              <w:jc w:val="center"/>
              <w:rPr>
                <w:rFonts w:cs="Times New Roman"/>
              </w:rPr>
            </w:pPr>
            <w:r w:rsidRPr="00481533">
              <w:rPr>
                <w:rFonts w:cs="Times New Roman"/>
              </w:rPr>
              <w:t>8.17%</w:t>
            </w:r>
          </w:p>
        </w:tc>
        <w:tc>
          <w:tcPr>
            <w:tcW w:w="1336" w:type="dxa"/>
            <w:tcBorders>
              <w:top w:val="nil"/>
              <w:left w:val="nil"/>
              <w:bottom w:val="single" w:sz="4" w:space="0" w:color="auto"/>
              <w:right w:val="nil"/>
            </w:tcBorders>
            <w:vAlign w:val="center"/>
            <w:hideMark/>
          </w:tcPr>
          <w:p w14:paraId="4EB5CEDF" w14:textId="77777777" w:rsidR="00A2715F" w:rsidRPr="00481533" w:rsidRDefault="00A2715F" w:rsidP="00C30B25">
            <w:pPr>
              <w:jc w:val="center"/>
              <w:rPr>
                <w:rFonts w:cs="Times New Roman"/>
              </w:rPr>
            </w:pPr>
            <w:r w:rsidRPr="00481533">
              <w:rPr>
                <w:rFonts w:cs="Times New Roman"/>
              </w:rPr>
              <w:t>1.2653</w:t>
            </w:r>
          </w:p>
        </w:tc>
        <w:tc>
          <w:tcPr>
            <w:tcW w:w="996" w:type="dxa"/>
            <w:tcBorders>
              <w:top w:val="nil"/>
              <w:left w:val="nil"/>
              <w:bottom w:val="single" w:sz="4" w:space="0" w:color="auto"/>
              <w:right w:val="nil"/>
            </w:tcBorders>
            <w:noWrap/>
            <w:vAlign w:val="center"/>
            <w:hideMark/>
          </w:tcPr>
          <w:p w14:paraId="2FCE27E4" w14:textId="77777777" w:rsidR="00A2715F" w:rsidRPr="00481533" w:rsidRDefault="00A2715F" w:rsidP="00C30B25">
            <w:pPr>
              <w:jc w:val="center"/>
              <w:rPr>
                <w:rFonts w:cs="Times New Roman"/>
              </w:rPr>
            </w:pPr>
            <w:r w:rsidRPr="00481533">
              <w:rPr>
                <w:rFonts w:cs="Times New Roman"/>
              </w:rPr>
              <w:t>0.2058</w:t>
            </w:r>
          </w:p>
        </w:tc>
        <w:tc>
          <w:tcPr>
            <w:tcW w:w="850" w:type="dxa"/>
            <w:tcBorders>
              <w:top w:val="nil"/>
              <w:left w:val="nil"/>
              <w:bottom w:val="single" w:sz="4" w:space="0" w:color="auto"/>
              <w:right w:val="nil"/>
            </w:tcBorders>
            <w:noWrap/>
            <w:vAlign w:val="center"/>
            <w:hideMark/>
          </w:tcPr>
          <w:p w14:paraId="12DD185E" w14:textId="77777777" w:rsidR="00A2715F" w:rsidRPr="00481533" w:rsidRDefault="00A2715F" w:rsidP="00C30B25">
            <w:pPr>
              <w:jc w:val="center"/>
              <w:rPr>
                <w:rFonts w:cs="Times New Roman"/>
              </w:rPr>
            </w:pPr>
            <w:r w:rsidRPr="00481533">
              <w:rPr>
                <w:rFonts w:cs="Times New Roman"/>
              </w:rPr>
              <w:t>40</w:t>
            </w:r>
          </w:p>
        </w:tc>
        <w:tc>
          <w:tcPr>
            <w:tcW w:w="1175" w:type="dxa"/>
            <w:tcBorders>
              <w:top w:val="nil"/>
              <w:left w:val="nil"/>
              <w:bottom w:val="single" w:sz="4" w:space="0" w:color="auto"/>
              <w:right w:val="nil"/>
            </w:tcBorders>
            <w:noWrap/>
            <w:hideMark/>
          </w:tcPr>
          <w:p w14:paraId="46FC8D03" w14:textId="77777777" w:rsidR="00A2715F" w:rsidRPr="0033640F" w:rsidRDefault="00A2715F" w:rsidP="00C30B25">
            <w:pPr>
              <w:rPr>
                <w:rFonts w:cs="Times New Roman"/>
              </w:rPr>
            </w:pPr>
            <w:r w:rsidRPr="00481533">
              <w:rPr>
                <w:rFonts w:cs="Times New Roman" w:hint="eastAsia"/>
              </w:rPr>
              <w:t xml:space="preserve">　</w:t>
            </w:r>
          </w:p>
          <w:p w14:paraId="61BA9523" w14:textId="77777777" w:rsidR="00A2715F" w:rsidRPr="0033640F" w:rsidRDefault="00A2715F" w:rsidP="00C30B25">
            <w:pPr>
              <w:rPr>
                <w:rFonts w:cs="Times New Roman"/>
              </w:rPr>
            </w:pPr>
          </w:p>
          <w:p w14:paraId="4DF852E1" w14:textId="77777777" w:rsidR="00A2715F" w:rsidRDefault="00A2715F" w:rsidP="00C30B25">
            <w:pPr>
              <w:jc w:val="center"/>
              <w:rPr>
                <w:rFonts w:cs="Times New Roman"/>
              </w:rPr>
            </w:pPr>
            <w:r w:rsidRPr="0033640F">
              <w:rPr>
                <w:rFonts w:cs="Times New Roman"/>
              </w:rPr>
              <w:t>↑</w:t>
            </w:r>
          </w:p>
          <w:p w14:paraId="4A90628C" w14:textId="77777777" w:rsidR="00A2715F" w:rsidRDefault="00A2715F" w:rsidP="00C30B25">
            <w:pPr>
              <w:rPr>
                <w:rFonts w:cs="Times New Roman"/>
              </w:rPr>
            </w:pPr>
          </w:p>
          <w:p w14:paraId="2021626A" w14:textId="77777777" w:rsidR="00A2715F" w:rsidRPr="0033640F" w:rsidRDefault="00A2715F" w:rsidP="00C30B25">
            <w:pPr>
              <w:rPr>
                <w:rFonts w:cs="Times New Roman"/>
              </w:rPr>
            </w:pPr>
          </w:p>
        </w:tc>
      </w:tr>
    </w:tbl>
    <w:p w14:paraId="303FC859" w14:textId="77777777" w:rsidR="00A2715F" w:rsidRPr="00A77363" w:rsidRDefault="00A2715F" w:rsidP="00A2715F">
      <w:pPr>
        <w:rPr>
          <w:rFonts w:cs="Times New Roman"/>
          <w:i/>
          <w:iCs/>
        </w:rPr>
      </w:pPr>
      <w:r w:rsidRPr="001960C2">
        <w:rPr>
          <w:rFonts w:cs="Times New Roman" w:hint="eastAsia"/>
          <w:i/>
          <w:iCs/>
        </w:rPr>
        <w:t>N</w:t>
      </w:r>
      <w:r w:rsidRPr="001960C2">
        <w:rPr>
          <w:rFonts w:cs="Times New Roman"/>
          <w:i/>
          <w:iCs/>
        </w:rPr>
        <w:t xml:space="preserve">ote: full names of </w:t>
      </w:r>
      <w:r w:rsidRPr="001960C2">
        <w:rPr>
          <w:rFonts w:cs="Times New Roman" w:hint="eastAsia"/>
          <w:i/>
          <w:iCs/>
        </w:rPr>
        <w:t>abbr</w:t>
      </w:r>
      <w:r w:rsidRPr="001960C2">
        <w:rPr>
          <w:rFonts w:cs="Times New Roman"/>
          <w:i/>
          <w:iCs/>
        </w:rPr>
        <w:t>eviations (</w:t>
      </w:r>
      <w:proofErr w:type="spellStart"/>
      <w:r w:rsidRPr="001960C2">
        <w:rPr>
          <w:rFonts w:cs="Times New Roman"/>
          <w:i/>
          <w:iCs/>
        </w:rPr>
        <w:t>ict</w:t>
      </w:r>
      <w:proofErr w:type="spellEnd"/>
      <w:r w:rsidRPr="001960C2">
        <w:rPr>
          <w:rFonts w:cs="Times New Roman"/>
          <w:i/>
          <w:iCs/>
        </w:rPr>
        <w:t xml:space="preserve">: information and communication technology). </w:t>
      </w:r>
      <w:r w:rsidRPr="00482112">
        <w:rPr>
          <w:rFonts w:cs="Times New Roman"/>
        </w:rPr>
        <w:t>↑</w:t>
      </w:r>
      <w:r>
        <w:rPr>
          <w:rFonts w:cs="Times New Roman"/>
        </w:rPr>
        <w:t xml:space="preserve"> </w:t>
      </w:r>
      <w:r w:rsidRPr="00482112">
        <w:rPr>
          <w:rFonts w:cs="Times New Roman"/>
        </w:rPr>
        <w:t>(↓)</w:t>
      </w:r>
      <w:r w:rsidRPr="00454041">
        <w:rPr>
          <w:rFonts w:cs="Times New Roman"/>
          <w:i/>
          <w:iCs/>
        </w:rPr>
        <w:t xml:space="preserve"> denotes a non-significant increasing (decreasing) trend (p &gt; 0.05). </w:t>
      </w:r>
      <w:r w:rsidRPr="00482112">
        <w:rPr>
          <w:rFonts w:cs="Times New Roman"/>
        </w:rPr>
        <w:t>↑↑↑</w:t>
      </w:r>
      <w:r>
        <w:rPr>
          <w:rFonts w:cs="Times New Roman"/>
        </w:rPr>
        <w:t xml:space="preserve"> </w:t>
      </w:r>
      <w:r w:rsidRPr="00482112">
        <w:rPr>
          <w:rFonts w:cs="Times New Roman"/>
        </w:rPr>
        <w:t>(↓↓↓),</w:t>
      </w:r>
      <w:r w:rsidRPr="00454041">
        <w:rPr>
          <w:rFonts w:cs="Times New Roman"/>
          <w:i/>
          <w:iCs/>
        </w:rPr>
        <w:t xml:space="preserve"> </w:t>
      </w:r>
      <w:r w:rsidRPr="00482112">
        <w:rPr>
          <w:rFonts w:cs="Times New Roman"/>
        </w:rPr>
        <w:t>↑↑↑↑</w:t>
      </w:r>
      <w:r>
        <w:rPr>
          <w:rFonts w:cs="Times New Roman"/>
        </w:rPr>
        <w:t xml:space="preserve"> </w:t>
      </w:r>
      <w:r w:rsidRPr="00482112">
        <w:rPr>
          <w:rFonts w:cs="Times New Roman"/>
        </w:rPr>
        <w:t>(↓↓↓↓)</w:t>
      </w:r>
      <w:r w:rsidRPr="00454041">
        <w:rPr>
          <w:rFonts w:cs="Times New Roman"/>
          <w:i/>
          <w:iCs/>
        </w:rPr>
        <w:t xml:space="preserve"> indicate a significantly increasing (decreasing) trend with statistical significance at p &lt; 0.05, p &lt; 0.01, and p &lt; 0.001, respectively.</w:t>
      </w:r>
    </w:p>
    <w:p w14:paraId="19F5DBD8" w14:textId="77777777" w:rsidR="00A2715F" w:rsidRDefault="00A2715F" w:rsidP="00A2715F">
      <w:pPr>
        <w:rPr>
          <w:rFonts w:cs="Times New Roman"/>
          <w:i/>
          <w:iCs/>
          <w:sz w:val="24"/>
        </w:rPr>
      </w:pPr>
      <w:r w:rsidRPr="007349B7">
        <w:t xml:space="preserve"> </w:t>
      </w:r>
      <w:r>
        <w:fldChar w:fldCharType="begin"/>
      </w:r>
      <w:r>
        <w:instrText xml:space="preserve"> INCLUDEPICTURE "http://127.0.0.1:39493/graphics/plot_zoom_png?width=1083&amp;height=773" \* MERGEFORMATINET </w:instrText>
      </w:r>
      <w:r>
        <w:fldChar w:fldCharType="separate"/>
      </w:r>
      <w:r>
        <w:fldChar w:fldCharType="end"/>
      </w:r>
    </w:p>
    <w:p w14:paraId="07FFBB53" w14:textId="77777777" w:rsidR="00A2715F" w:rsidRDefault="00A2715F" w:rsidP="00A2715F">
      <w:pPr>
        <w:rPr>
          <w:rFonts w:cs="Times New Roman"/>
          <w:i/>
          <w:iCs/>
          <w:sz w:val="24"/>
        </w:rPr>
      </w:pPr>
      <w:r>
        <w:rPr>
          <w:noProof/>
        </w:rPr>
        <w:drawing>
          <wp:inline distT="0" distB="0" distL="0" distR="0" wp14:anchorId="47A6A7B5" wp14:editId="5F7CA770">
            <wp:extent cx="5270500" cy="3423285"/>
            <wp:effectExtent l="0" t="0" r="0" b="5715"/>
            <wp:docPr id="919397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97103" name="图片 9193971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3423285"/>
                    </a:xfrm>
                    <a:prstGeom prst="rect">
                      <a:avLst/>
                    </a:prstGeom>
                  </pic:spPr>
                </pic:pic>
              </a:graphicData>
            </a:graphic>
          </wp:inline>
        </w:drawing>
      </w:r>
      <w:r w:rsidRPr="007349B7">
        <w:t xml:space="preserve"> </w:t>
      </w:r>
      <w:r>
        <w:fldChar w:fldCharType="begin"/>
      </w:r>
      <w:r>
        <w:instrText xml:space="preserve"> INCLUDEPICTURE "http://127.0.0.1:39493/graphics/plot_zoom_png?width=1083&amp;height=773" \* MERGEFORMATINET </w:instrText>
      </w:r>
      <w:r>
        <w:fldChar w:fldCharType="separate"/>
      </w:r>
      <w:r>
        <w:fldChar w:fldCharType="end"/>
      </w:r>
    </w:p>
    <w:p w14:paraId="78C2080F" w14:textId="77777777" w:rsidR="00A2715F" w:rsidRPr="00A2715F" w:rsidRDefault="00A2715F" w:rsidP="00A2715F">
      <w:pPr>
        <w:jc w:val="center"/>
        <w:rPr>
          <w:rFonts w:cs="Times New Roman"/>
          <w:i/>
          <w:iCs/>
          <w:sz w:val="22"/>
          <w:szCs w:val="22"/>
        </w:rPr>
      </w:pPr>
      <w:r w:rsidRPr="00A2715F">
        <w:rPr>
          <w:rFonts w:cs="Times New Roman"/>
          <w:i/>
          <w:iCs/>
          <w:sz w:val="22"/>
          <w:szCs w:val="22"/>
        </w:rPr>
        <w:t>Figure 8. The trends of the 12 research topics</w:t>
      </w:r>
    </w:p>
    <w:p w14:paraId="46BC2E65" w14:textId="77777777" w:rsidR="00A2715F" w:rsidRPr="00F858E4" w:rsidRDefault="00A2715F" w:rsidP="00A2715F">
      <w:pPr>
        <w:rPr>
          <w:rFonts w:cs="Times New Roman"/>
          <w:sz w:val="24"/>
        </w:rPr>
      </w:pPr>
    </w:p>
    <w:p w14:paraId="3C4CB7C7" w14:textId="7076750B" w:rsidR="00A2715F" w:rsidRPr="00A2715F" w:rsidRDefault="00A2715F" w:rsidP="00A2715F">
      <w:pPr>
        <w:pStyle w:val="ad"/>
        <w:numPr>
          <w:ilvl w:val="0"/>
          <w:numId w:val="1"/>
        </w:numPr>
        <w:rPr>
          <w:rFonts w:cs="Times New Roman"/>
          <w:b/>
          <w:bCs/>
          <w:sz w:val="24"/>
        </w:rPr>
      </w:pPr>
      <w:r w:rsidRPr="00A2715F">
        <w:rPr>
          <w:rFonts w:cs="Times New Roman"/>
          <w:b/>
          <w:bCs/>
          <w:sz w:val="24"/>
        </w:rPr>
        <w:lastRenderedPageBreak/>
        <w:t>Discussion and Implication</w:t>
      </w:r>
    </w:p>
    <w:p w14:paraId="66331406" w14:textId="77777777" w:rsidR="00A2715F" w:rsidRDefault="00A2715F" w:rsidP="00A2715F">
      <w:pPr>
        <w:rPr>
          <w:rFonts w:cs="Times New Roman"/>
          <w:sz w:val="24"/>
        </w:rPr>
      </w:pPr>
      <w:r w:rsidRPr="00685609">
        <w:rPr>
          <w:rFonts w:cs="Times New Roman"/>
          <w:sz w:val="24"/>
        </w:rPr>
        <w:t xml:space="preserve">This study conducted a bibliometric review and topic modeling techniques to examine the literature on DL in education. By examining the current research landscape, </w:t>
      </w:r>
      <w:r>
        <w:rPr>
          <w:rFonts w:cs="Times New Roman"/>
          <w:sz w:val="24"/>
        </w:rPr>
        <w:t>this paper</w:t>
      </w:r>
      <w:r w:rsidRPr="00685609">
        <w:rPr>
          <w:rFonts w:cs="Times New Roman"/>
          <w:sz w:val="24"/>
        </w:rPr>
        <w:t xml:space="preserve"> found a substantial increase in the number of publications on DL in education, which aligns with the findings of previous studies (e.g.,</w:t>
      </w:r>
      <w:r>
        <w:rPr>
          <w:rFonts w:cs="Times New Roman"/>
          <w:sz w:val="24"/>
        </w:rPr>
        <w:t xml:space="preserve"> </w:t>
      </w:r>
      <w:proofErr w:type="spellStart"/>
      <w:r>
        <w:rPr>
          <w:rFonts w:cs="Times New Roman"/>
          <w:sz w:val="24"/>
        </w:rPr>
        <w:t>Audrin</w:t>
      </w:r>
      <w:proofErr w:type="spellEnd"/>
      <w:r>
        <w:rPr>
          <w:rFonts w:cs="Times New Roman"/>
          <w:sz w:val="24"/>
        </w:rPr>
        <w:t xml:space="preserve"> &amp; </w:t>
      </w:r>
      <w:proofErr w:type="spellStart"/>
      <w:r w:rsidRPr="00685609">
        <w:rPr>
          <w:rFonts w:cs="Times New Roman"/>
          <w:sz w:val="24"/>
        </w:rPr>
        <w:t>Audrin</w:t>
      </w:r>
      <w:proofErr w:type="spellEnd"/>
      <w:r>
        <w:rPr>
          <w:rFonts w:cs="Times New Roman"/>
          <w:sz w:val="24"/>
        </w:rPr>
        <w:t xml:space="preserve">, 2022; </w:t>
      </w:r>
      <w:proofErr w:type="spellStart"/>
      <w:r>
        <w:rPr>
          <w:rFonts w:cs="Times New Roman"/>
          <w:sz w:val="24"/>
        </w:rPr>
        <w:t>Tinmaz</w:t>
      </w:r>
      <w:proofErr w:type="spellEnd"/>
      <w:r>
        <w:rPr>
          <w:rFonts w:cs="Times New Roman"/>
          <w:sz w:val="24"/>
        </w:rPr>
        <w:t xml:space="preserve"> et al., 2022</w:t>
      </w:r>
      <w:r w:rsidRPr="00685609">
        <w:rPr>
          <w:rFonts w:cs="Times New Roman"/>
          <w:sz w:val="24"/>
        </w:rPr>
        <w:t>). This finding provides evidence for the prominent position of DL within the field of education.</w:t>
      </w:r>
    </w:p>
    <w:p w14:paraId="50941600" w14:textId="77777777" w:rsidR="00A2715F" w:rsidRDefault="00A2715F" w:rsidP="00A2715F">
      <w:pPr>
        <w:ind w:firstLine="420"/>
        <w:rPr>
          <w:rFonts w:cs="Times New Roman"/>
          <w:sz w:val="24"/>
        </w:rPr>
      </w:pPr>
      <w:r>
        <w:rPr>
          <w:rFonts w:cs="Times New Roman"/>
          <w:sz w:val="24"/>
        </w:rPr>
        <w:t>R</w:t>
      </w:r>
      <w:r w:rsidRPr="00685609">
        <w:rPr>
          <w:rFonts w:cs="Times New Roman"/>
          <w:sz w:val="24"/>
        </w:rPr>
        <w:t xml:space="preserve">egarding the most relevant sources, </w:t>
      </w:r>
      <w:r>
        <w:rPr>
          <w:rFonts w:cs="Times New Roman"/>
          <w:sz w:val="24"/>
        </w:rPr>
        <w:t>these</w:t>
      </w:r>
      <w:r w:rsidRPr="00685609">
        <w:rPr>
          <w:rFonts w:cs="Times New Roman"/>
          <w:sz w:val="24"/>
        </w:rPr>
        <w:t xml:space="preserve"> findings are inconsistent with the review conducted by </w:t>
      </w:r>
      <w:proofErr w:type="spellStart"/>
      <w:r w:rsidRPr="00685609">
        <w:rPr>
          <w:rFonts w:cs="Times New Roman"/>
          <w:sz w:val="24"/>
        </w:rPr>
        <w:t>Audrin</w:t>
      </w:r>
      <w:proofErr w:type="spellEnd"/>
      <w:r w:rsidRPr="00685609">
        <w:rPr>
          <w:rFonts w:cs="Times New Roman"/>
          <w:sz w:val="24"/>
        </w:rPr>
        <w:t xml:space="preserve"> </w:t>
      </w:r>
      <w:r>
        <w:rPr>
          <w:rFonts w:cs="Times New Roman"/>
          <w:sz w:val="24"/>
        </w:rPr>
        <w:t>and</w:t>
      </w:r>
      <w:r w:rsidRPr="00685609">
        <w:rPr>
          <w:rFonts w:cs="Times New Roman"/>
          <w:sz w:val="24"/>
        </w:rPr>
        <w:t xml:space="preserve"> </w:t>
      </w:r>
      <w:proofErr w:type="spellStart"/>
      <w:r w:rsidRPr="00685609">
        <w:rPr>
          <w:rFonts w:cs="Times New Roman"/>
          <w:sz w:val="24"/>
        </w:rPr>
        <w:t>Audrin</w:t>
      </w:r>
      <w:proofErr w:type="spellEnd"/>
      <w:r>
        <w:rPr>
          <w:rFonts w:cs="Times New Roman"/>
          <w:sz w:val="24"/>
        </w:rPr>
        <w:t xml:space="preserve"> (2022)</w:t>
      </w:r>
      <w:r w:rsidRPr="00685609">
        <w:rPr>
          <w:rFonts w:cs="Times New Roman"/>
          <w:sz w:val="24"/>
        </w:rPr>
        <w:t xml:space="preserve">. In their review, they found that the journals with the highest number of publications at that time were ‘Computers &amp; Education,’ followed by the ‘International Journal of Digital Literacy and Digital Competence,’ with 41 and 27 publications, respectively. In contrast, </w:t>
      </w:r>
      <w:r>
        <w:rPr>
          <w:rFonts w:cs="Times New Roman"/>
          <w:sz w:val="24"/>
        </w:rPr>
        <w:t>this</w:t>
      </w:r>
      <w:r w:rsidRPr="00685609">
        <w:rPr>
          <w:rFonts w:cs="Times New Roman"/>
          <w:sz w:val="24"/>
        </w:rPr>
        <w:t xml:space="preserve"> study found that the journals with the highest number of publica</w:t>
      </w:r>
      <w:r w:rsidRPr="005671C9">
        <w:rPr>
          <w:rFonts w:cs="Times New Roman"/>
          <w:sz w:val="24"/>
        </w:rPr>
        <w:t>tions to date were ‘Educational and Information Technologies’ and ‘Computers &amp; Education,’ with 141 and 69 publications, respectively.</w:t>
      </w:r>
      <w:r w:rsidRPr="00685609">
        <w:rPr>
          <w:rFonts w:cs="Times New Roman"/>
          <w:sz w:val="24"/>
        </w:rPr>
        <w:t xml:space="preserve"> This discrepancy can be attributed to differences in the search period, databases used, and keywords utilized between the studies. </w:t>
      </w:r>
      <w:r>
        <w:rPr>
          <w:rFonts w:cs="Times New Roman"/>
          <w:color w:val="000000" w:themeColor="text1"/>
          <w:sz w:val="24"/>
        </w:rPr>
        <w:t>This</w:t>
      </w:r>
      <w:r w:rsidRPr="007E0A35">
        <w:rPr>
          <w:rFonts w:cs="Times New Roman"/>
          <w:color w:val="000000" w:themeColor="text1"/>
          <w:sz w:val="24"/>
        </w:rPr>
        <w:t xml:space="preserve"> research provides updated information on the relevant literature in the field of DL, which serves as a valuable resource for researchers in their literature searches and submission stages of research output.</w:t>
      </w:r>
    </w:p>
    <w:p w14:paraId="5C1CE673" w14:textId="77777777" w:rsidR="00A2715F" w:rsidRDefault="00A2715F" w:rsidP="00A2715F">
      <w:pPr>
        <w:ind w:firstLine="420"/>
        <w:rPr>
          <w:rFonts w:cs="Times New Roman"/>
          <w:sz w:val="24"/>
        </w:rPr>
      </w:pPr>
      <w:r w:rsidRPr="00685609">
        <w:rPr>
          <w:rFonts w:cs="Times New Roman"/>
          <w:sz w:val="24"/>
        </w:rPr>
        <w:t xml:space="preserve">Additionally, </w:t>
      </w:r>
      <w:r>
        <w:rPr>
          <w:rFonts w:cs="Times New Roman"/>
          <w:sz w:val="24"/>
        </w:rPr>
        <w:t>this paper</w:t>
      </w:r>
      <w:r w:rsidRPr="00685609">
        <w:rPr>
          <w:rFonts w:cs="Times New Roman"/>
          <w:sz w:val="24"/>
        </w:rPr>
        <w:t xml:space="preserve"> ha</w:t>
      </w:r>
      <w:r>
        <w:rPr>
          <w:rFonts w:cs="Times New Roman"/>
          <w:sz w:val="24"/>
        </w:rPr>
        <w:t>s</w:t>
      </w:r>
      <w:r w:rsidRPr="00685609">
        <w:rPr>
          <w:rFonts w:cs="Times New Roman"/>
          <w:sz w:val="24"/>
        </w:rPr>
        <w:t xml:space="preserve"> discussed contributing countries. Overall, the West has made a significant contribution in this area. This viewpoint is consistent with Gutiérrez-Ángel et al.</w:t>
      </w:r>
      <w:r>
        <w:rPr>
          <w:rFonts w:cs="Times New Roman"/>
          <w:sz w:val="24"/>
        </w:rPr>
        <w:t xml:space="preserve"> (2022)</w:t>
      </w:r>
      <w:r w:rsidRPr="00685609">
        <w:rPr>
          <w:rFonts w:cs="Times New Roman"/>
          <w:sz w:val="24"/>
        </w:rPr>
        <w:t xml:space="preserve">. However, what is different is that </w:t>
      </w:r>
      <w:r>
        <w:rPr>
          <w:rFonts w:cs="Times New Roman"/>
          <w:sz w:val="24"/>
        </w:rPr>
        <w:t>this paper</w:t>
      </w:r>
      <w:r w:rsidRPr="00685609">
        <w:rPr>
          <w:rFonts w:cs="Times New Roman"/>
          <w:sz w:val="24"/>
        </w:rPr>
        <w:t xml:space="preserve"> ha</w:t>
      </w:r>
      <w:r>
        <w:rPr>
          <w:rFonts w:cs="Times New Roman"/>
          <w:sz w:val="24"/>
        </w:rPr>
        <w:t>s</w:t>
      </w:r>
      <w:r w:rsidRPr="00685609">
        <w:rPr>
          <w:rFonts w:cs="Times New Roman"/>
          <w:sz w:val="24"/>
        </w:rPr>
        <w:t xml:space="preserve"> found that China's contribution to this field has made rapid progress in recent years, which may be due to the support of relevant policies. For example, since 2021, the Cyberspace Administration of China</w:t>
      </w:r>
      <w:r>
        <w:rPr>
          <w:rFonts w:cs="Times New Roman"/>
          <w:sz w:val="24"/>
        </w:rPr>
        <w:t xml:space="preserve"> (2021)</w:t>
      </w:r>
      <w:r w:rsidRPr="00685609">
        <w:rPr>
          <w:rFonts w:cs="Times New Roman"/>
          <w:sz w:val="24"/>
        </w:rPr>
        <w:t xml:space="preserve"> has issued the ‘Action Plan to Enhance Digital Literacy for the People’, which calls for enriching the supply of quality digital resources, improving the quality of digital lifestyles, enhancing efficient digital work capabilities, establishing a lifelong digital learning system, stimulating digital innovation, enhancing digital security protection, and strengthening the legal and ethical norms of the digital society. Subsequently, in 2023, the Chinese Ministry of Education advocated for promoting DL frameworks to foster digital talent, sparking increased attention from the educational community</w:t>
      </w:r>
      <w:r>
        <w:rPr>
          <w:rFonts w:cs="Times New Roman"/>
          <w:sz w:val="24"/>
        </w:rPr>
        <w:t xml:space="preserve"> (Liu &amp; Cen, 2024)</w:t>
      </w:r>
      <w:r w:rsidRPr="00685609">
        <w:rPr>
          <w:rFonts w:cs="Times New Roman"/>
          <w:sz w:val="24"/>
        </w:rPr>
        <w:t xml:space="preserve">. However, it is worth noting that </w:t>
      </w:r>
      <w:r>
        <w:rPr>
          <w:rFonts w:cs="Times New Roman"/>
          <w:sz w:val="24"/>
        </w:rPr>
        <w:t>relatively limited research is</w:t>
      </w:r>
      <w:r w:rsidRPr="00685609">
        <w:rPr>
          <w:rFonts w:cs="Times New Roman"/>
          <w:sz w:val="24"/>
        </w:rPr>
        <w:t xml:space="preserve"> conducted in developing countries. This can be attributed to their inadequate infrastructure, lack of economic support, and a shortage of relevant professional guidance</w:t>
      </w:r>
      <w:r>
        <w:rPr>
          <w:rFonts w:cs="Times New Roman"/>
          <w:sz w:val="24"/>
        </w:rPr>
        <w:t xml:space="preserve"> (Reddy et al., 2021)</w:t>
      </w:r>
      <w:r w:rsidRPr="00685609">
        <w:rPr>
          <w:rFonts w:cs="Times New Roman"/>
          <w:sz w:val="24"/>
        </w:rPr>
        <w:t xml:space="preserve">, which may contribute to the digital divide. Hence, </w:t>
      </w:r>
      <w:r>
        <w:rPr>
          <w:rFonts w:cs="Times New Roman"/>
          <w:sz w:val="24"/>
        </w:rPr>
        <w:t>the author</w:t>
      </w:r>
      <w:r w:rsidRPr="00685609">
        <w:rPr>
          <w:rFonts w:cs="Times New Roman"/>
          <w:sz w:val="24"/>
        </w:rPr>
        <w:t xml:space="preserve"> advocate</w:t>
      </w:r>
      <w:r>
        <w:rPr>
          <w:rFonts w:cs="Times New Roman"/>
          <w:sz w:val="24"/>
        </w:rPr>
        <w:t>s</w:t>
      </w:r>
      <w:r w:rsidRPr="00685609">
        <w:rPr>
          <w:rFonts w:cs="Times New Roman"/>
          <w:sz w:val="24"/>
        </w:rPr>
        <w:t xml:space="preserve"> for cross-border collaboration in future DL education practices. For instance, developing countries can seek advanced educational technology resources from developed countries to improve their infrastructure and accelerate their digitization process. Additionally, developing countries can explore opportunities for collaboration with developed countries to establish digital skills training and education programs, providing necessary technical knowledge and capacity building for local teachers and students. Moreover, this also implies that future research could pay attention to the digital divide, digital equality, and DL. Although the digital divide can jeopardize the fair distribution of opportunities and respect for basic rights, this topic has only received sporadic discussion so far</w:t>
      </w:r>
      <w:r>
        <w:rPr>
          <w:rFonts w:cs="Times New Roman"/>
          <w:sz w:val="24"/>
        </w:rPr>
        <w:t xml:space="preserve"> (Taddeo, 2020)</w:t>
      </w:r>
      <w:r w:rsidRPr="00685609">
        <w:rPr>
          <w:rFonts w:cs="Times New Roman"/>
          <w:sz w:val="24"/>
        </w:rPr>
        <w:t xml:space="preserve">. Hence future research could explore more on the impact and challenges of the digital divide on DL, strategies to improve digital equality, and so on. </w:t>
      </w:r>
    </w:p>
    <w:p w14:paraId="5BC1AB8F" w14:textId="77777777" w:rsidR="00A2715F" w:rsidRDefault="00A2715F" w:rsidP="00A2715F">
      <w:pPr>
        <w:ind w:firstLine="420"/>
        <w:rPr>
          <w:rFonts w:cs="Times New Roman"/>
          <w:sz w:val="24"/>
        </w:rPr>
      </w:pPr>
      <w:r w:rsidRPr="00685609">
        <w:rPr>
          <w:rFonts w:cs="Times New Roman"/>
          <w:sz w:val="24"/>
        </w:rPr>
        <w:t xml:space="preserve">In addition, </w:t>
      </w:r>
      <w:r>
        <w:rPr>
          <w:rFonts w:cs="Times New Roman"/>
          <w:sz w:val="24"/>
        </w:rPr>
        <w:t>the author</w:t>
      </w:r>
      <w:r w:rsidRPr="00685609">
        <w:rPr>
          <w:rFonts w:cs="Times New Roman"/>
          <w:sz w:val="24"/>
        </w:rPr>
        <w:t xml:space="preserve"> utilized topic modeling to identify 12 potential topics in DL: ‘Language Education (T1),’ ‘Academic Performance &amp; Learner Perceptions (T2),’ ‘Exploration and Support of Educational Environment (T3),’ ‘Education Policy (T4),’ ‘Teacher Education (T5),’ ‘Collaborative Learning (T6),’ ‘Influence Factors (T7),’ ‘Social Media &amp; Critical Thinking (T8),’ ‘Adult Education (T9),’ ‘Family Education &amp; Child Development (T10),’ ‘Assessment &amp; Strategies </w:t>
      </w:r>
      <w:r w:rsidRPr="00685609">
        <w:rPr>
          <w:rFonts w:cs="Times New Roman"/>
          <w:sz w:val="24"/>
        </w:rPr>
        <w:lastRenderedPageBreak/>
        <w:t>(T11),’ and ‘Concept &amp; Framework (T12)’. However, these topic classifications were not neatly aligned with the previous topic classification (e.g.,</w:t>
      </w:r>
      <w:r>
        <w:rPr>
          <w:rFonts w:cs="Times New Roman"/>
          <w:sz w:val="24"/>
        </w:rPr>
        <w:t xml:space="preserve"> </w:t>
      </w:r>
      <w:proofErr w:type="spellStart"/>
      <w:r>
        <w:rPr>
          <w:rFonts w:cs="Times New Roman"/>
          <w:sz w:val="24"/>
        </w:rPr>
        <w:t>Audrin</w:t>
      </w:r>
      <w:proofErr w:type="spellEnd"/>
      <w:r>
        <w:rPr>
          <w:rFonts w:cs="Times New Roman"/>
          <w:sz w:val="24"/>
        </w:rPr>
        <w:t xml:space="preserve"> &amp; </w:t>
      </w:r>
      <w:proofErr w:type="spellStart"/>
      <w:r>
        <w:rPr>
          <w:rFonts w:cs="Times New Roman"/>
          <w:sz w:val="24"/>
        </w:rPr>
        <w:t>Audrin</w:t>
      </w:r>
      <w:proofErr w:type="spellEnd"/>
      <w:r>
        <w:rPr>
          <w:rFonts w:cs="Times New Roman"/>
          <w:sz w:val="24"/>
        </w:rPr>
        <w:t xml:space="preserve">, 2022; </w:t>
      </w:r>
      <w:proofErr w:type="spellStart"/>
      <w:r>
        <w:rPr>
          <w:rFonts w:cs="Times New Roman"/>
          <w:sz w:val="24"/>
        </w:rPr>
        <w:t>Tinmaz</w:t>
      </w:r>
      <w:proofErr w:type="spellEnd"/>
      <w:r>
        <w:rPr>
          <w:rFonts w:cs="Times New Roman"/>
          <w:sz w:val="24"/>
        </w:rPr>
        <w:t xml:space="preserve"> et al., 2022</w:t>
      </w:r>
      <w:r w:rsidRPr="00685609">
        <w:rPr>
          <w:rFonts w:cs="Times New Roman"/>
          <w:sz w:val="24"/>
        </w:rPr>
        <w:t>). The main reason for this is that scholars choose different databases and the analysis methods are also different.</w:t>
      </w:r>
    </w:p>
    <w:p w14:paraId="2FDF685D" w14:textId="77777777" w:rsidR="00A2715F" w:rsidRDefault="00A2715F" w:rsidP="00A2715F">
      <w:pPr>
        <w:ind w:firstLine="420"/>
        <w:rPr>
          <w:rFonts w:cs="Times New Roman"/>
          <w:sz w:val="24"/>
        </w:rPr>
      </w:pPr>
      <w:r w:rsidRPr="00685609">
        <w:rPr>
          <w:rFonts w:cs="Times New Roman"/>
          <w:sz w:val="24"/>
        </w:rPr>
        <w:t xml:space="preserve">In terms of topic distribution, firstly, from the ratio of total published articles, </w:t>
      </w:r>
      <w:r>
        <w:rPr>
          <w:rFonts w:cs="Times New Roman"/>
          <w:sz w:val="24"/>
        </w:rPr>
        <w:t>this study</w:t>
      </w:r>
      <w:r w:rsidRPr="00685609">
        <w:rPr>
          <w:rFonts w:cs="Times New Roman"/>
          <w:sz w:val="24"/>
        </w:rPr>
        <w:t xml:space="preserve"> found that T1, T2, and T3 were the three topics with the highest proportion. This is mainly because, firstly, DL evolved from literacy, which is related to the emphasis on reading and writing ability. Although DL is constantly enriched in the later stage, its emphasis on reading and writing ability by using online sources </w:t>
      </w:r>
      <w:r>
        <w:rPr>
          <w:rFonts w:cs="Times New Roman"/>
          <w:sz w:val="24"/>
        </w:rPr>
        <w:t>(Bulger et al., 2014)</w:t>
      </w:r>
      <w:r w:rsidRPr="00685609">
        <w:rPr>
          <w:rFonts w:cs="Times New Roman"/>
          <w:sz w:val="24"/>
        </w:rPr>
        <w:t xml:space="preserve"> is also its focus, which belongs to the research scope of language education. Therefore, T1 is the highest. Secondly, in education, academic performance and learner perceptions are two vital criteria for assessing learning outcomes. They are key focal points for educational practitioners. As a result, T2 has attracted a large number of scholars to conduct research, which can help scholars better understand the mechanisms underlying the interplay among these three. These results not only provide valuable guidance for instructional practices but also pave the way for the later development of well-established theories. Thirdly, the prominence of T3 in research findings can be attributed to the continuous advancement of digital technologies has led to the proliferation of electronic resources and various digital environments, thus generating a wealth of research opportunities, leading to a T3 account for a high proportion.</w:t>
      </w:r>
    </w:p>
    <w:p w14:paraId="28B38257" w14:textId="77777777" w:rsidR="00A2715F" w:rsidRDefault="00A2715F" w:rsidP="00A2715F">
      <w:pPr>
        <w:ind w:firstLine="420"/>
        <w:rPr>
          <w:rFonts w:cs="Times New Roman"/>
          <w:sz w:val="24"/>
        </w:rPr>
      </w:pPr>
      <w:r w:rsidRPr="00685609">
        <w:rPr>
          <w:rFonts w:cs="Times New Roman"/>
          <w:sz w:val="24"/>
        </w:rPr>
        <w:t>Regarding research trends, most topics (i.e., T2, T3, T4, T6, T7, T9, T11, T12) showed an upward trend, albeit not significantly. This indicates a growing overall interest in DL as a subject. In tandem, the results of Mann-Kendell present that the research on T11 showed the most prominent increase. However, T1, T5, T8 exhibited a declining trend. This indicates a promising future for research on DL, with T2, T3, T4, T6, T7, T9, T11, and T12 becoming rising topics in future research, but the most important focus may be on T11.</w:t>
      </w:r>
    </w:p>
    <w:p w14:paraId="099C132F" w14:textId="77777777" w:rsidR="00A2715F" w:rsidRDefault="00A2715F" w:rsidP="00A2715F">
      <w:pPr>
        <w:ind w:firstLine="420"/>
        <w:rPr>
          <w:rFonts w:cs="Times New Roman"/>
          <w:sz w:val="24"/>
        </w:rPr>
      </w:pPr>
      <w:r w:rsidRPr="00685609">
        <w:rPr>
          <w:rFonts w:cs="Times New Roman"/>
          <w:sz w:val="24"/>
        </w:rPr>
        <w:t xml:space="preserve">Specifically, </w:t>
      </w:r>
      <w:r>
        <w:rPr>
          <w:rFonts w:cs="Times New Roman"/>
          <w:sz w:val="24"/>
        </w:rPr>
        <w:t>the author</w:t>
      </w:r>
      <w:r w:rsidRPr="00685609">
        <w:rPr>
          <w:rFonts w:cs="Times New Roman"/>
          <w:sz w:val="24"/>
        </w:rPr>
        <w:t xml:space="preserve"> observed a similar trend in research on T1 and T8, which grew from </w:t>
      </w:r>
      <w:r>
        <w:rPr>
          <w:rFonts w:cs="Times New Roman"/>
          <w:sz w:val="24"/>
        </w:rPr>
        <w:t>2006-2009</w:t>
      </w:r>
      <w:r w:rsidRPr="00685609">
        <w:rPr>
          <w:rFonts w:cs="Times New Roman"/>
          <w:sz w:val="24"/>
        </w:rPr>
        <w:t xml:space="preserve"> until reaching its peak </w:t>
      </w:r>
      <w:r>
        <w:rPr>
          <w:rFonts w:cs="Times New Roman"/>
          <w:sz w:val="24"/>
        </w:rPr>
        <w:t>from 2010-2013</w:t>
      </w:r>
      <w:r w:rsidRPr="00685609">
        <w:rPr>
          <w:rFonts w:cs="Times New Roman"/>
          <w:sz w:val="24"/>
        </w:rPr>
        <w:t xml:space="preserve">. Between </w:t>
      </w:r>
      <w:r>
        <w:rPr>
          <w:rFonts w:cs="Times New Roman"/>
          <w:sz w:val="24"/>
        </w:rPr>
        <w:t>2010</w:t>
      </w:r>
      <w:r w:rsidRPr="00685609">
        <w:rPr>
          <w:rFonts w:cs="Times New Roman"/>
          <w:sz w:val="24"/>
        </w:rPr>
        <w:t xml:space="preserve"> and 20</w:t>
      </w:r>
      <w:r>
        <w:rPr>
          <w:rFonts w:cs="Times New Roman"/>
          <w:sz w:val="24"/>
        </w:rPr>
        <w:t>21</w:t>
      </w:r>
      <w:r w:rsidRPr="00685609">
        <w:rPr>
          <w:rFonts w:cs="Times New Roman"/>
          <w:sz w:val="24"/>
        </w:rPr>
        <w:t xml:space="preserve">, these two topics consistently remained the most popular, despite a slight decline in the following </w:t>
      </w:r>
      <w:r>
        <w:rPr>
          <w:rFonts w:cs="Times New Roman"/>
          <w:sz w:val="24"/>
        </w:rPr>
        <w:t xml:space="preserve">13 </w:t>
      </w:r>
      <w:r w:rsidRPr="00685609">
        <w:rPr>
          <w:rFonts w:cs="Times New Roman"/>
          <w:sz w:val="24"/>
        </w:rPr>
        <w:t>years (</w:t>
      </w:r>
      <w:r>
        <w:rPr>
          <w:rFonts w:cs="Times New Roman"/>
          <w:sz w:val="24"/>
        </w:rPr>
        <w:t>2013-2025</w:t>
      </w:r>
      <w:r w:rsidRPr="00685609">
        <w:rPr>
          <w:rFonts w:cs="Times New Roman"/>
          <w:sz w:val="24"/>
        </w:rPr>
        <w:t>). Moreover, during 20</w:t>
      </w:r>
      <w:r>
        <w:rPr>
          <w:rFonts w:cs="Times New Roman"/>
          <w:sz w:val="24"/>
        </w:rPr>
        <w:t>10</w:t>
      </w:r>
      <w:r w:rsidRPr="00685609">
        <w:rPr>
          <w:rFonts w:cs="Times New Roman"/>
          <w:sz w:val="24"/>
        </w:rPr>
        <w:t>-20</w:t>
      </w:r>
      <w:r>
        <w:rPr>
          <w:rFonts w:cs="Times New Roman"/>
          <w:sz w:val="24"/>
        </w:rPr>
        <w:t>21</w:t>
      </w:r>
      <w:r w:rsidRPr="00685609">
        <w:rPr>
          <w:rFonts w:cs="Times New Roman"/>
          <w:sz w:val="24"/>
        </w:rPr>
        <w:t>, T1 (10.43% in 20</w:t>
      </w:r>
      <w:r>
        <w:rPr>
          <w:rFonts w:cs="Times New Roman"/>
          <w:sz w:val="24"/>
        </w:rPr>
        <w:t>10</w:t>
      </w:r>
      <w:r w:rsidRPr="00685609">
        <w:rPr>
          <w:rFonts w:cs="Times New Roman"/>
          <w:sz w:val="24"/>
        </w:rPr>
        <w:t>-</w:t>
      </w:r>
      <w:r w:rsidRPr="00B73298">
        <w:rPr>
          <w:rFonts w:cs="Times New Roman"/>
          <w:sz w:val="24"/>
        </w:rPr>
        <w:t>2013,</w:t>
      </w:r>
      <w:r w:rsidRPr="00685609">
        <w:rPr>
          <w:rFonts w:cs="Times New Roman"/>
          <w:sz w:val="24"/>
        </w:rPr>
        <w:t xml:space="preserve"> 10.08% in 201</w:t>
      </w:r>
      <w:r>
        <w:rPr>
          <w:rFonts w:cs="Times New Roman"/>
          <w:sz w:val="24"/>
        </w:rPr>
        <w:t>4</w:t>
      </w:r>
      <w:r w:rsidRPr="00685609">
        <w:rPr>
          <w:rFonts w:cs="Times New Roman"/>
          <w:sz w:val="24"/>
        </w:rPr>
        <w:t>-201</w:t>
      </w:r>
      <w:r>
        <w:rPr>
          <w:rFonts w:cs="Times New Roman"/>
          <w:sz w:val="24"/>
        </w:rPr>
        <w:t>7</w:t>
      </w:r>
      <w:r w:rsidRPr="00685609">
        <w:rPr>
          <w:rFonts w:cs="Times New Roman"/>
          <w:sz w:val="24"/>
        </w:rPr>
        <w:t>, 9.63% in 201</w:t>
      </w:r>
      <w:r>
        <w:rPr>
          <w:rFonts w:cs="Times New Roman"/>
          <w:sz w:val="24"/>
        </w:rPr>
        <w:t>8</w:t>
      </w:r>
      <w:r w:rsidRPr="00685609">
        <w:rPr>
          <w:rFonts w:cs="Times New Roman"/>
          <w:sz w:val="24"/>
        </w:rPr>
        <w:t>-2</w:t>
      </w:r>
      <w:r>
        <w:rPr>
          <w:rFonts w:cs="Times New Roman"/>
          <w:sz w:val="24"/>
        </w:rPr>
        <w:t>021</w:t>
      </w:r>
      <w:r w:rsidRPr="00685609">
        <w:rPr>
          <w:rFonts w:cs="Times New Roman"/>
          <w:sz w:val="24"/>
        </w:rPr>
        <w:t>) and T8(10.05% in 20</w:t>
      </w:r>
      <w:r>
        <w:rPr>
          <w:rFonts w:cs="Times New Roman"/>
          <w:sz w:val="24"/>
        </w:rPr>
        <w:t>10</w:t>
      </w:r>
      <w:r w:rsidRPr="00685609">
        <w:rPr>
          <w:rFonts w:cs="Times New Roman"/>
          <w:sz w:val="24"/>
        </w:rPr>
        <w:t>-</w:t>
      </w:r>
      <w:r w:rsidRPr="00B73298">
        <w:rPr>
          <w:rFonts w:cs="Times New Roman"/>
          <w:sz w:val="24"/>
        </w:rPr>
        <w:t>2013</w:t>
      </w:r>
      <w:r w:rsidRPr="00685609">
        <w:rPr>
          <w:rFonts w:cs="Times New Roman"/>
          <w:sz w:val="24"/>
        </w:rPr>
        <w:t>, 9.01% in 201</w:t>
      </w:r>
      <w:r>
        <w:rPr>
          <w:rFonts w:cs="Times New Roman"/>
          <w:sz w:val="24"/>
        </w:rPr>
        <w:t>4</w:t>
      </w:r>
      <w:r w:rsidRPr="00685609">
        <w:rPr>
          <w:rFonts w:cs="Times New Roman"/>
          <w:sz w:val="24"/>
        </w:rPr>
        <w:t>-201</w:t>
      </w:r>
      <w:r>
        <w:rPr>
          <w:rFonts w:cs="Times New Roman"/>
          <w:sz w:val="24"/>
        </w:rPr>
        <w:t>7</w:t>
      </w:r>
      <w:r w:rsidRPr="00685609">
        <w:rPr>
          <w:rFonts w:cs="Times New Roman"/>
          <w:sz w:val="24"/>
        </w:rPr>
        <w:t>, and 8.74% in 201</w:t>
      </w:r>
      <w:r>
        <w:rPr>
          <w:rFonts w:cs="Times New Roman"/>
          <w:sz w:val="24"/>
        </w:rPr>
        <w:t>8</w:t>
      </w:r>
      <w:r w:rsidRPr="00685609">
        <w:rPr>
          <w:rFonts w:cs="Times New Roman"/>
          <w:sz w:val="24"/>
        </w:rPr>
        <w:t>-2</w:t>
      </w:r>
      <w:r>
        <w:rPr>
          <w:rFonts w:cs="Times New Roman"/>
          <w:sz w:val="24"/>
        </w:rPr>
        <w:t>021</w:t>
      </w:r>
      <w:r w:rsidRPr="00685609">
        <w:rPr>
          <w:rFonts w:cs="Times New Roman"/>
          <w:sz w:val="24"/>
        </w:rPr>
        <w:t xml:space="preserve">) have always been the most discussed topics. The reason why T1 has become the most discussed topic has been previously mentioned, while the popularity of T8 is mainly attributed to the rise of social media. Since the establishment of Facebook </w:t>
      </w:r>
      <w:r>
        <w:rPr>
          <w:rFonts w:cs="Times New Roman"/>
          <w:sz w:val="24"/>
        </w:rPr>
        <w:t>around 2005</w:t>
      </w:r>
      <w:r w:rsidRPr="00685609">
        <w:rPr>
          <w:rFonts w:cs="Times New Roman"/>
          <w:sz w:val="24"/>
        </w:rPr>
        <w:t>, a series of social media platforms such as Twitter, YouTube, and so on</w:t>
      </w:r>
      <w:r>
        <w:rPr>
          <w:rFonts w:cs="Times New Roman"/>
          <w:sz w:val="24"/>
        </w:rPr>
        <w:t xml:space="preserve"> (Hayden &amp; Tomal, 2024)</w:t>
      </w:r>
      <w:r w:rsidRPr="00685609">
        <w:rPr>
          <w:rFonts w:cs="Times New Roman"/>
          <w:sz w:val="24"/>
        </w:rPr>
        <w:t>. Although these platforms have promoted communication, they have also brought a series of problems, such as false information, ethical issues, etc. Hence, scholars have begun to think about how to improve critical thinking in DL to resist these problems</w:t>
      </w:r>
      <w:r>
        <w:rPr>
          <w:rFonts w:cs="Times New Roman"/>
          <w:sz w:val="24"/>
        </w:rPr>
        <w:t xml:space="preserve"> (Kellner &amp; Share, 2005)</w:t>
      </w:r>
      <w:r w:rsidRPr="00685609">
        <w:rPr>
          <w:rFonts w:cs="Times New Roman"/>
          <w:sz w:val="24"/>
        </w:rPr>
        <w:t>.</w:t>
      </w:r>
    </w:p>
    <w:p w14:paraId="4398A1CE" w14:textId="77777777" w:rsidR="00A2715F" w:rsidRDefault="00A2715F" w:rsidP="00A2715F">
      <w:pPr>
        <w:ind w:firstLine="420"/>
        <w:rPr>
          <w:rFonts w:cs="Times New Roman"/>
          <w:sz w:val="24"/>
        </w:rPr>
      </w:pPr>
      <w:r w:rsidRPr="00685609">
        <w:rPr>
          <w:rFonts w:cs="Times New Roman"/>
          <w:sz w:val="24"/>
        </w:rPr>
        <w:t xml:space="preserve">Additionally, the trends for T11 and T12 show similarities. Both topics experienced continuous growth from </w:t>
      </w:r>
      <w:r>
        <w:rPr>
          <w:rFonts w:cs="Times New Roman"/>
          <w:sz w:val="24"/>
        </w:rPr>
        <w:t>2006-2009</w:t>
      </w:r>
      <w:r w:rsidRPr="00685609">
        <w:rPr>
          <w:rFonts w:cs="Times New Roman"/>
          <w:sz w:val="24"/>
        </w:rPr>
        <w:t>, peaked from 201</w:t>
      </w:r>
      <w:r>
        <w:rPr>
          <w:rFonts w:cs="Times New Roman"/>
          <w:sz w:val="24"/>
        </w:rPr>
        <w:t>4</w:t>
      </w:r>
      <w:r w:rsidRPr="00685609">
        <w:rPr>
          <w:rFonts w:cs="Times New Roman"/>
          <w:sz w:val="24"/>
        </w:rPr>
        <w:t xml:space="preserve"> to 201</w:t>
      </w:r>
      <w:r>
        <w:rPr>
          <w:rFonts w:cs="Times New Roman"/>
          <w:sz w:val="24"/>
        </w:rPr>
        <w:t>7</w:t>
      </w:r>
      <w:r w:rsidRPr="00685609">
        <w:rPr>
          <w:rFonts w:cs="Times New Roman"/>
          <w:sz w:val="24"/>
        </w:rPr>
        <w:t>, and then experienced a slight decline until 202</w:t>
      </w:r>
      <w:r>
        <w:rPr>
          <w:rFonts w:cs="Times New Roman"/>
          <w:sz w:val="24"/>
        </w:rPr>
        <w:t>5</w:t>
      </w:r>
      <w:r w:rsidRPr="00685609">
        <w:rPr>
          <w:rFonts w:cs="Times New Roman"/>
          <w:sz w:val="24"/>
        </w:rPr>
        <w:t xml:space="preserve">. This is mainly because there is a strong correlation between these two topics. Put differently, the assessment of DL helps to form concepts and frameworks, and the formation of related concepts requires a large amount of assessment to verify, which in turn generates relevant concepts and strategic exploration. This discovery is similar to that of </w:t>
      </w:r>
      <w:proofErr w:type="spellStart"/>
      <w:r w:rsidRPr="00685609">
        <w:rPr>
          <w:rFonts w:cs="Times New Roman"/>
          <w:sz w:val="24"/>
        </w:rPr>
        <w:t>Spante</w:t>
      </w:r>
      <w:proofErr w:type="spellEnd"/>
      <w:r w:rsidRPr="00685609">
        <w:rPr>
          <w:rFonts w:cs="Times New Roman"/>
          <w:sz w:val="24"/>
        </w:rPr>
        <w:t xml:space="preserve"> et al.</w:t>
      </w:r>
      <w:r>
        <w:rPr>
          <w:rFonts w:cs="Times New Roman"/>
          <w:sz w:val="24"/>
        </w:rPr>
        <w:t>’s (2018)</w:t>
      </w:r>
      <w:r w:rsidRPr="00685609">
        <w:rPr>
          <w:rFonts w:cs="Times New Roman"/>
          <w:sz w:val="24"/>
        </w:rPr>
        <w:t xml:space="preserve"> review, which suggests that since 2010, there has been a surge in research related to the concept of DL. The emergence of this phenomenon can be attributed to the support from international educational institutions. For instance, the Europe</w:t>
      </w:r>
      <w:r>
        <w:rPr>
          <w:rFonts w:cs="Times New Roman"/>
          <w:sz w:val="24"/>
        </w:rPr>
        <w:t>an</w:t>
      </w:r>
      <w:r w:rsidRPr="00685609">
        <w:rPr>
          <w:rFonts w:cs="Times New Roman"/>
          <w:sz w:val="24"/>
        </w:rPr>
        <w:t xml:space="preserve"> Commission introduced the </w:t>
      </w:r>
      <w:proofErr w:type="spellStart"/>
      <w:r w:rsidRPr="00685609">
        <w:rPr>
          <w:rFonts w:cs="Times New Roman"/>
          <w:sz w:val="24"/>
        </w:rPr>
        <w:t>DigComp</w:t>
      </w:r>
      <w:proofErr w:type="spellEnd"/>
      <w:r w:rsidRPr="00685609">
        <w:rPr>
          <w:rFonts w:cs="Times New Roman"/>
          <w:sz w:val="24"/>
        </w:rPr>
        <w:t xml:space="preserve"> Framework in 2013</w:t>
      </w:r>
      <w:r>
        <w:rPr>
          <w:rFonts w:cs="Times New Roman"/>
          <w:sz w:val="24"/>
        </w:rPr>
        <w:t xml:space="preserve"> (Kassim et al., 2013)</w:t>
      </w:r>
      <w:r w:rsidRPr="00685609">
        <w:rPr>
          <w:rFonts w:cs="Times New Roman"/>
          <w:sz w:val="24"/>
        </w:rPr>
        <w:t>. In tandem, ‘The Shape of the Australian Curriculum (Version 4.0)’ released by the Australian government in 2012 proposes the constituent elements related to ICT literacy</w:t>
      </w:r>
      <w:r>
        <w:rPr>
          <w:rFonts w:cs="Times New Roman"/>
          <w:sz w:val="24"/>
        </w:rPr>
        <w:t>.</w:t>
      </w:r>
    </w:p>
    <w:p w14:paraId="51842A5C" w14:textId="77777777" w:rsidR="00A2715F" w:rsidRDefault="00A2715F" w:rsidP="00A2715F">
      <w:pPr>
        <w:ind w:firstLine="420"/>
        <w:rPr>
          <w:rFonts w:cs="Times New Roman"/>
          <w:sz w:val="24"/>
        </w:rPr>
      </w:pPr>
      <w:r w:rsidRPr="00685609">
        <w:rPr>
          <w:rFonts w:cs="Times New Roman"/>
          <w:sz w:val="24"/>
        </w:rPr>
        <w:lastRenderedPageBreak/>
        <w:t xml:space="preserve">On the other hand, T5 shows an opposite trend to that of T9. Specifically, from </w:t>
      </w:r>
      <w:r>
        <w:rPr>
          <w:rFonts w:cs="Times New Roman"/>
          <w:sz w:val="24"/>
        </w:rPr>
        <w:t>2006</w:t>
      </w:r>
      <w:r w:rsidRPr="00685609">
        <w:rPr>
          <w:rFonts w:cs="Times New Roman"/>
          <w:sz w:val="24"/>
        </w:rPr>
        <w:t xml:space="preserve"> to 20</w:t>
      </w:r>
      <w:r>
        <w:rPr>
          <w:rFonts w:cs="Times New Roman"/>
          <w:sz w:val="24"/>
        </w:rPr>
        <w:t>21</w:t>
      </w:r>
      <w:r w:rsidRPr="00685609">
        <w:rPr>
          <w:rFonts w:cs="Times New Roman"/>
          <w:sz w:val="24"/>
        </w:rPr>
        <w:t>, T5 gradually declined, reaching a low point in 20</w:t>
      </w:r>
      <w:r>
        <w:rPr>
          <w:rFonts w:cs="Times New Roman"/>
          <w:sz w:val="24"/>
        </w:rPr>
        <w:t>18</w:t>
      </w:r>
      <w:r w:rsidRPr="00685609">
        <w:rPr>
          <w:rFonts w:cs="Times New Roman"/>
          <w:sz w:val="24"/>
        </w:rPr>
        <w:t>-20</w:t>
      </w:r>
      <w:r>
        <w:rPr>
          <w:rFonts w:cs="Times New Roman"/>
          <w:sz w:val="24"/>
        </w:rPr>
        <w:t>21</w:t>
      </w:r>
      <w:r w:rsidRPr="00685609">
        <w:rPr>
          <w:rFonts w:cs="Times New Roman"/>
          <w:sz w:val="24"/>
        </w:rPr>
        <w:t>. From 202</w:t>
      </w:r>
      <w:r>
        <w:rPr>
          <w:rFonts w:cs="Times New Roman"/>
          <w:sz w:val="24"/>
        </w:rPr>
        <w:t>2</w:t>
      </w:r>
      <w:r w:rsidRPr="00685609">
        <w:rPr>
          <w:rFonts w:cs="Times New Roman"/>
          <w:sz w:val="24"/>
        </w:rPr>
        <w:t xml:space="preserve"> to 202</w:t>
      </w:r>
      <w:r>
        <w:rPr>
          <w:rFonts w:cs="Times New Roman"/>
          <w:sz w:val="24"/>
        </w:rPr>
        <w:t>5</w:t>
      </w:r>
      <w:r w:rsidRPr="00685609">
        <w:rPr>
          <w:rFonts w:cs="Times New Roman"/>
          <w:sz w:val="24"/>
        </w:rPr>
        <w:t xml:space="preserve">, the popularity of T5 has rebounded. However, the trend of T9 is exactly the opposite. This has displayed the shift in the focus of academic research on DL, namely, prior to the pandemic, academics placed more emphasis on learners vis-à-vis teachers, and this phenomenon reversed during the pandemic. There are two possible reasons behind this. The first is the need for reality, that is, </w:t>
      </w:r>
      <w:r>
        <w:rPr>
          <w:rFonts w:cs="Times New Roman"/>
          <w:sz w:val="24"/>
        </w:rPr>
        <w:t xml:space="preserve">after </w:t>
      </w:r>
      <w:r w:rsidRPr="00685609">
        <w:rPr>
          <w:rFonts w:cs="Times New Roman"/>
          <w:sz w:val="24"/>
        </w:rPr>
        <w:t>the widespread online learning during the pandemic,</w:t>
      </w:r>
      <w:r>
        <w:rPr>
          <w:rFonts w:cs="Times New Roman"/>
          <w:sz w:val="24"/>
        </w:rPr>
        <w:t xml:space="preserve"> researchers began to </w:t>
      </w:r>
      <w:r w:rsidRPr="00685609">
        <w:rPr>
          <w:rFonts w:cs="Times New Roman"/>
          <w:sz w:val="24"/>
        </w:rPr>
        <w:t xml:space="preserve">realize that </w:t>
      </w:r>
      <w:r>
        <w:rPr>
          <w:rFonts w:cs="Times New Roman"/>
          <w:sz w:val="24"/>
        </w:rPr>
        <w:t>teachers</w:t>
      </w:r>
      <w:r w:rsidRPr="00685609">
        <w:rPr>
          <w:rFonts w:cs="Times New Roman"/>
          <w:sz w:val="24"/>
        </w:rPr>
        <w:t xml:space="preserve"> are no longer merely instructors responsible for teaching their students DL but also become learners themselves, constantly striving to enhance their DL in the wave of digital teaching. This phenomenon has attracted the attention of scholars. In addition, some policies and funding related to teachers’ DL have also emerged during this stage. For example, the Chinese Ministry of Education</w:t>
      </w:r>
      <w:r>
        <w:rPr>
          <w:rFonts w:cs="Times New Roman"/>
          <w:sz w:val="24"/>
        </w:rPr>
        <w:t xml:space="preserve"> (2024)</w:t>
      </w:r>
      <w:r w:rsidRPr="00685609">
        <w:rPr>
          <w:rFonts w:cs="Times New Roman"/>
          <w:sz w:val="24"/>
        </w:rPr>
        <w:t xml:space="preserve"> released "Digital Literacy for Teachers" during this stage, while the City University of New York has invested $14 million in a program called ‘Computing Integrated Teacher Educatio</w:t>
      </w:r>
      <w:r w:rsidRPr="001D3DB8">
        <w:rPr>
          <w:rFonts w:cs="Times New Roman"/>
          <w:sz w:val="24"/>
        </w:rPr>
        <w:t>n’</w:t>
      </w:r>
      <w:r w:rsidRPr="00685609">
        <w:rPr>
          <w:rFonts w:cs="Times New Roman"/>
          <w:sz w:val="24"/>
        </w:rPr>
        <w:t xml:space="preserve"> which aims to provide relevant DL training for current and future New York public school teachers</w:t>
      </w:r>
      <w:r>
        <w:rPr>
          <w:rFonts w:cs="Times New Roman"/>
          <w:sz w:val="24"/>
        </w:rPr>
        <w:t xml:space="preserve"> (City University of New York, 2024)</w:t>
      </w:r>
      <w:r w:rsidRPr="00685609">
        <w:rPr>
          <w:rFonts w:cs="Times New Roman"/>
          <w:sz w:val="24"/>
        </w:rPr>
        <w:t>. However, these two cases come from China and the United States</w:t>
      </w:r>
      <w:r>
        <w:rPr>
          <w:rFonts w:cs="Times New Roman"/>
          <w:sz w:val="24"/>
        </w:rPr>
        <w:t>,</w:t>
      </w:r>
      <w:r w:rsidRPr="00685609">
        <w:rPr>
          <w:rFonts w:cs="Times New Roman"/>
          <w:sz w:val="24"/>
        </w:rPr>
        <w:t xml:space="preserve"> respectively, and further exploration is needed in the future as to why there is such a research trend in T9 and T5.</w:t>
      </w:r>
    </w:p>
    <w:p w14:paraId="5659F30C" w14:textId="28DF1359" w:rsidR="00A2715F" w:rsidRDefault="00A2715F" w:rsidP="00A2715F">
      <w:pPr>
        <w:ind w:firstLine="420"/>
        <w:rPr>
          <w:rFonts w:cs="Times New Roman"/>
          <w:sz w:val="24"/>
        </w:rPr>
      </w:pPr>
      <w:r w:rsidRPr="00CD5B91">
        <w:rPr>
          <w:rFonts w:cs="Times New Roman"/>
          <w:sz w:val="24"/>
        </w:rPr>
        <w:t xml:space="preserve">T4 and T3 were the two most focused topics in the early stages of research (2006-2009), accounting for 21.06% and 10.08% respectively. This result is plausible. Because in this early stage (2006-2009), as </w:t>
      </w:r>
      <w:proofErr w:type="spellStart"/>
      <w:r w:rsidRPr="00CD5B91">
        <w:rPr>
          <w:rFonts w:cs="Times New Roman"/>
          <w:sz w:val="24"/>
        </w:rPr>
        <w:t>Lankshear</w:t>
      </w:r>
      <w:proofErr w:type="spellEnd"/>
      <w:r w:rsidRPr="00CD5B91">
        <w:rPr>
          <w:rFonts w:cs="Times New Roman"/>
          <w:sz w:val="24"/>
        </w:rPr>
        <w:t xml:space="preserve"> et al. </w:t>
      </w:r>
      <w:r>
        <w:rPr>
          <w:rFonts w:cs="Times New Roman"/>
          <w:sz w:val="24"/>
        </w:rPr>
        <w:t>(2003)</w:t>
      </w:r>
      <w:r w:rsidRPr="00CD5B91">
        <w:rPr>
          <w:rFonts w:cs="Times New Roman"/>
          <w:sz w:val="24"/>
        </w:rPr>
        <w:t xml:space="preserve"> claimed, the intersection between DL practice and new technologies has been widely discussed, which means that exploration related to T3 has already begun. However, during this period, education policies were significantly lagging. One clue is that ‘Government policies often failed to reflect these insights and understandings in DL, learning, and technology’ (</w:t>
      </w:r>
      <w:r>
        <w:rPr>
          <w:rFonts w:cs="Times New Roman"/>
          <w:sz w:val="24"/>
        </w:rPr>
        <w:t>Snyder, 1999</w:t>
      </w:r>
      <w:r w:rsidRPr="00CD5B91">
        <w:rPr>
          <w:rFonts w:cs="Times New Roman"/>
          <w:sz w:val="24"/>
        </w:rPr>
        <w:t xml:space="preserve"> p.1), which implies that T4 receives attention from scholars. However, both topics declined during 2010-2013, partly because there were fewer studies and topics in the earlier studies (2006-2009). However, at this stage, other topics also began to join, dispersing the proportion of these two. However, the difference was that during the 2014-2017 period, T3 began to rebound, and this ris</w:t>
      </w:r>
      <w:r w:rsidR="00B64DFE">
        <w:rPr>
          <w:rFonts w:cs="Times New Roman"/>
          <w:sz w:val="24"/>
        </w:rPr>
        <w:t>ing</w:t>
      </w:r>
      <w:r w:rsidRPr="00CD5B91">
        <w:rPr>
          <w:rFonts w:cs="Times New Roman"/>
          <w:sz w:val="24"/>
        </w:rPr>
        <w:t xml:space="preserve"> trend persisted until 2025. The main reason for this phenomenon is the continuous development of digital technology, which has created many environments and resources for DL. For example, the rise of MOOC, AR, VR, and AI-assisted learning environments has created a good platform for the research </w:t>
      </w:r>
      <w:r w:rsidR="00B64DFE">
        <w:rPr>
          <w:rFonts w:cs="Times New Roman"/>
          <w:sz w:val="24"/>
        </w:rPr>
        <w:t>of</w:t>
      </w:r>
      <w:r w:rsidRPr="00CD5B91">
        <w:rPr>
          <w:rFonts w:cs="Times New Roman"/>
          <w:sz w:val="24"/>
        </w:rPr>
        <w:t xml:space="preserve"> T3. </w:t>
      </w:r>
      <w:r w:rsidR="00B64DFE" w:rsidRPr="00B64DFE">
        <w:rPr>
          <w:rFonts w:cs="Times New Roman"/>
          <w:sz w:val="24"/>
        </w:rPr>
        <w:t>While T4 experienced a slight decline before rebounding in the 2022–2025 period, this recovery can be largely attributed to the widespread adoption of online education after the pandemic and the rapid development of Web 3.0 technologies</w:t>
      </w:r>
      <w:r w:rsidR="00B64DFE">
        <w:rPr>
          <w:rFonts w:cs="Times New Roman"/>
          <w:sz w:val="24"/>
        </w:rPr>
        <w:t xml:space="preserve"> (e.g., Metaverse</w:t>
      </w:r>
      <w:r w:rsidR="00B64DFE" w:rsidRPr="00B64DFE">
        <w:t xml:space="preserve"> </w:t>
      </w:r>
      <w:r w:rsidR="00B64DFE" w:rsidRPr="00B64DFE">
        <w:rPr>
          <w:rFonts w:cs="Times New Roman"/>
          <w:sz w:val="24"/>
        </w:rPr>
        <w:t xml:space="preserve">AI-enhanced learning agents, and immersive XR tools) </w:t>
      </w:r>
      <w:r w:rsidRPr="00CD5B91">
        <w:rPr>
          <w:rFonts w:cs="Times New Roman"/>
          <w:sz w:val="24"/>
        </w:rPr>
        <w:t>has developed rapidly during this period</w:t>
      </w:r>
      <w:r>
        <w:rPr>
          <w:rFonts w:cs="Times New Roman"/>
          <w:sz w:val="24"/>
        </w:rPr>
        <w:t xml:space="preserve"> (e.g., Author et al., 202</w:t>
      </w:r>
      <w:r w:rsidR="00B64DFE">
        <w:rPr>
          <w:rFonts w:cs="Times New Roman"/>
          <w:sz w:val="24"/>
        </w:rPr>
        <w:t>3</w:t>
      </w:r>
      <w:r>
        <w:rPr>
          <w:rFonts w:cs="Times New Roman"/>
          <w:sz w:val="24"/>
        </w:rPr>
        <w:t>)</w:t>
      </w:r>
      <w:r w:rsidRPr="00CD5B91">
        <w:rPr>
          <w:rFonts w:cs="Times New Roman"/>
          <w:sz w:val="24"/>
        </w:rPr>
        <w:t>, bringing new education opportunities but also raising ethical issues, providing policymakers with a unique opportunity to reconsider the formulation of education policies.</w:t>
      </w:r>
    </w:p>
    <w:p w14:paraId="53CDF537" w14:textId="065925E8" w:rsidR="00A2715F" w:rsidRDefault="00A2715F" w:rsidP="00A2715F">
      <w:pPr>
        <w:ind w:firstLine="420"/>
        <w:rPr>
          <w:rFonts w:cs="Times New Roman"/>
          <w:sz w:val="24"/>
        </w:rPr>
      </w:pPr>
      <w:r w:rsidRPr="00685609">
        <w:rPr>
          <w:rFonts w:cs="Times New Roman"/>
          <w:sz w:val="24"/>
        </w:rPr>
        <w:t xml:space="preserve">Similar to most of the studies, T2, T6, T7, and T10 showed a level of growth from </w:t>
      </w:r>
      <w:r>
        <w:rPr>
          <w:rFonts w:cs="Times New Roman"/>
          <w:sz w:val="24"/>
        </w:rPr>
        <w:t>2006-2009</w:t>
      </w:r>
      <w:r w:rsidRPr="00685609">
        <w:rPr>
          <w:rFonts w:cs="Times New Roman"/>
          <w:sz w:val="24"/>
        </w:rPr>
        <w:t xml:space="preserve"> to 20</w:t>
      </w:r>
      <w:r>
        <w:rPr>
          <w:rFonts w:cs="Times New Roman"/>
          <w:sz w:val="24"/>
        </w:rPr>
        <w:t>10-2013</w:t>
      </w:r>
      <w:r w:rsidRPr="00685609">
        <w:rPr>
          <w:rFonts w:cs="Times New Roman"/>
          <w:sz w:val="24"/>
        </w:rPr>
        <w:t>, indicating that the academic community began to pay attention to these. By 201</w:t>
      </w:r>
      <w:r>
        <w:rPr>
          <w:rFonts w:cs="Times New Roman"/>
          <w:sz w:val="24"/>
        </w:rPr>
        <w:t>4</w:t>
      </w:r>
      <w:r w:rsidRPr="00685609">
        <w:rPr>
          <w:rFonts w:cs="Times New Roman"/>
          <w:sz w:val="24"/>
        </w:rPr>
        <w:t>-201</w:t>
      </w:r>
      <w:r>
        <w:rPr>
          <w:rFonts w:cs="Times New Roman"/>
          <w:sz w:val="24"/>
        </w:rPr>
        <w:t>7</w:t>
      </w:r>
      <w:r w:rsidRPr="00685609">
        <w:rPr>
          <w:rFonts w:cs="Times New Roman"/>
          <w:sz w:val="24"/>
        </w:rPr>
        <w:t>, only T7 was still on a slight rise, but the other three were in decline. As mentioned earlier, the focus of research at this stage has shifted to T11 and T12, dispersing the focus on these research topics. Interestingly, by 201</w:t>
      </w:r>
      <w:r>
        <w:rPr>
          <w:rFonts w:cs="Times New Roman"/>
          <w:sz w:val="24"/>
        </w:rPr>
        <w:t>8</w:t>
      </w:r>
      <w:r w:rsidRPr="00685609">
        <w:rPr>
          <w:rFonts w:cs="Times New Roman"/>
          <w:sz w:val="24"/>
        </w:rPr>
        <w:t>-20</w:t>
      </w:r>
      <w:r>
        <w:rPr>
          <w:rFonts w:cs="Times New Roman"/>
          <w:sz w:val="24"/>
        </w:rPr>
        <w:t>21</w:t>
      </w:r>
      <w:r w:rsidRPr="00685609">
        <w:rPr>
          <w:rFonts w:cs="Times New Roman"/>
          <w:sz w:val="24"/>
        </w:rPr>
        <w:t xml:space="preserve">, the trend was reversed. To </w:t>
      </w:r>
      <w:r w:rsidR="00B64DFE">
        <w:rPr>
          <w:rFonts w:cs="Times New Roman"/>
          <w:sz w:val="24"/>
        </w:rPr>
        <w:t xml:space="preserve">the </w:t>
      </w:r>
      <w:r>
        <w:rPr>
          <w:rFonts w:cs="Times New Roman"/>
          <w:sz w:val="24"/>
        </w:rPr>
        <w:t>best</w:t>
      </w:r>
      <w:r w:rsidRPr="00685609">
        <w:rPr>
          <w:rFonts w:cs="Times New Roman"/>
          <w:sz w:val="24"/>
        </w:rPr>
        <w:t xml:space="preserve"> knowledge, these patterns have not been explored by previous literature</w:t>
      </w:r>
      <w:r w:rsidR="00B64DFE">
        <w:rPr>
          <w:rFonts w:cs="Times New Roman"/>
          <w:sz w:val="24"/>
        </w:rPr>
        <w:t>;</w:t>
      </w:r>
      <w:r w:rsidRPr="00685609">
        <w:rPr>
          <w:rFonts w:cs="Times New Roman"/>
          <w:sz w:val="24"/>
        </w:rPr>
        <w:t xml:space="preserve"> hence, the reasons underlying them need to be verified. By 202</w:t>
      </w:r>
      <w:r>
        <w:rPr>
          <w:rFonts w:cs="Times New Roman"/>
          <w:sz w:val="24"/>
        </w:rPr>
        <w:t>2</w:t>
      </w:r>
      <w:r w:rsidRPr="00685609">
        <w:rPr>
          <w:rFonts w:cs="Times New Roman"/>
          <w:sz w:val="24"/>
        </w:rPr>
        <w:t>-202</w:t>
      </w:r>
      <w:r>
        <w:rPr>
          <w:rFonts w:cs="Times New Roman"/>
          <w:sz w:val="24"/>
        </w:rPr>
        <w:t>5</w:t>
      </w:r>
      <w:r w:rsidRPr="00685609">
        <w:rPr>
          <w:rFonts w:cs="Times New Roman"/>
          <w:sz w:val="24"/>
        </w:rPr>
        <w:t xml:space="preserve">, T6 and T10 are decreasing, while T2 and T7 are increasing. </w:t>
      </w:r>
      <w:r w:rsidRPr="005578ED">
        <w:rPr>
          <w:rFonts w:cs="Times New Roman"/>
          <w:sz w:val="24"/>
        </w:rPr>
        <w:t>Epidemics may partly account for this phenomenon. In particular, similar to other research areas, T2 and T7 experienced significant growth owing to the rapid expansion of online education during the pandemic. Importantly, these topics have continued to attract scholarly attention even in the post-</w:t>
      </w:r>
      <w:r w:rsidRPr="005578ED">
        <w:rPr>
          <w:rFonts w:cs="Times New Roman"/>
          <w:sz w:val="24"/>
        </w:rPr>
        <w:lastRenderedPageBreak/>
        <w:t>pandemic period, thereby contributing to the sustained increase in research on T2 and T7.</w:t>
      </w:r>
      <w:r w:rsidRPr="00685609">
        <w:rPr>
          <w:rFonts w:cs="Times New Roman"/>
          <w:sz w:val="24"/>
        </w:rPr>
        <w:t xml:space="preserve"> One result related to T7 is that Gutiérrez-Ángel et al.</w:t>
      </w:r>
      <w:r>
        <w:rPr>
          <w:rFonts w:cs="Times New Roman"/>
          <w:sz w:val="24"/>
        </w:rPr>
        <w:t xml:space="preserve">’s (2022) </w:t>
      </w:r>
      <w:r w:rsidRPr="00685609">
        <w:rPr>
          <w:rFonts w:cs="Times New Roman"/>
          <w:sz w:val="24"/>
        </w:rPr>
        <w:t>review revealed that</w:t>
      </w:r>
      <w:r w:rsidR="00B64DFE">
        <w:rPr>
          <w:rFonts w:cs="Times New Roman"/>
          <w:sz w:val="24"/>
        </w:rPr>
        <w:t>,</w:t>
      </w:r>
      <w:r w:rsidRPr="00685609">
        <w:rPr>
          <w:rFonts w:cs="Times New Roman"/>
          <w:sz w:val="24"/>
        </w:rPr>
        <w:t xml:space="preserve"> through a comparison of research before and after the epidemic there has been an expansion of the topics and variables that are studied in conjunction with DL, which confirms the pattern. </w:t>
      </w:r>
      <w:r w:rsidRPr="00893975">
        <w:rPr>
          <w:rFonts w:cs="Times New Roman"/>
          <w:sz w:val="24"/>
        </w:rPr>
        <w:t>By contrast, T6 and T10, which require data involving children, families, and collaborative tasks, experienced a temporary decline. This is likely due to the limited accessibility of on-site learning environments during and shortly after the pandemic, which constrained researchers’ ability to conduct direct observations and collect the necessary data for these topics. Consequently, although interest in T6 and T10 remains, practical challenges temporarily hindered their study.</w:t>
      </w:r>
    </w:p>
    <w:p w14:paraId="1F45215D" w14:textId="77777777" w:rsidR="00A2715F" w:rsidRDefault="00A2715F" w:rsidP="00A2715F">
      <w:pPr>
        <w:ind w:firstLine="420"/>
        <w:rPr>
          <w:rFonts w:cs="Times New Roman"/>
          <w:sz w:val="24"/>
        </w:rPr>
      </w:pPr>
      <w:r w:rsidRPr="00CB713A">
        <w:rPr>
          <w:rFonts w:cs="Times New Roman"/>
          <w:color w:val="000000" w:themeColor="text1"/>
          <w:sz w:val="24"/>
        </w:rPr>
        <w:t xml:space="preserve">These research </w:t>
      </w:r>
      <w:r>
        <w:rPr>
          <w:rFonts w:cs="Times New Roman"/>
          <w:color w:val="000000" w:themeColor="text1"/>
          <w:sz w:val="24"/>
        </w:rPr>
        <w:t xml:space="preserve">distributions, </w:t>
      </w:r>
      <w:r w:rsidRPr="00CB713A">
        <w:rPr>
          <w:rFonts w:cs="Times New Roman"/>
          <w:color w:val="000000" w:themeColor="text1"/>
          <w:sz w:val="24"/>
        </w:rPr>
        <w:t>trends</w:t>
      </w:r>
      <w:r>
        <w:rPr>
          <w:rFonts w:cs="Times New Roman"/>
          <w:color w:val="000000" w:themeColor="text1"/>
          <w:sz w:val="24"/>
        </w:rPr>
        <w:t>,</w:t>
      </w:r>
      <w:r w:rsidRPr="00CB713A">
        <w:rPr>
          <w:rFonts w:cs="Times New Roman"/>
          <w:color w:val="000000" w:themeColor="text1"/>
          <w:sz w:val="24"/>
        </w:rPr>
        <w:t xml:space="preserve"> and reasonable reasons also provide insights for researchers, educators, and education policymakers. Specifically, for researchers, this study used topic modeling to help them understand the hot topics in the field of </w:t>
      </w:r>
      <w:r>
        <w:rPr>
          <w:rFonts w:cs="Times New Roman" w:hint="eastAsia"/>
          <w:color w:val="000000" w:themeColor="text1"/>
          <w:sz w:val="24"/>
        </w:rPr>
        <w:t>DL</w:t>
      </w:r>
      <w:r w:rsidRPr="00CB713A">
        <w:rPr>
          <w:rFonts w:cs="Times New Roman"/>
          <w:color w:val="000000" w:themeColor="text1"/>
          <w:sz w:val="24"/>
        </w:rPr>
        <w:t xml:space="preserve"> education, providing a reference for their future research direction. In addition, this also indicates that </w:t>
      </w:r>
      <w:r>
        <w:rPr>
          <w:rFonts w:cs="Times New Roman" w:hint="eastAsia"/>
          <w:color w:val="000000" w:themeColor="text1"/>
          <w:sz w:val="24"/>
        </w:rPr>
        <w:t>some topics</w:t>
      </w:r>
      <w:r>
        <w:rPr>
          <w:rFonts w:cs="Times New Roman"/>
          <w:color w:val="000000" w:themeColor="text1"/>
          <w:sz w:val="24"/>
        </w:rPr>
        <w:t xml:space="preserve"> are not well-researched, </w:t>
      </w:r>
      <w:r w:rsidRPr="00685609">
        <w:rPr>
          <w:rFonts w:cs="Times New Roman"/>
          <w:sz w:val="24"/>
        </w:rPr>
        <w:t>such as art education, vocational education, special education, and STEM (science, technology, engineering, mathematics) education.</w:t>
      </w:r>
      <w:r>
        <w:rPr>
          <w:rFonts w:cs="Times New Roman"/>
          <w:sz w:val="24"/>
        </w:rPr>
        <w:t xml:space="preserve"> </w:t>
      </w:r>
      <w:r w:rsidRPr="00FE5448">
        <w:rPr>
          <w:rFonts w:cs="Times New Roman"/>
          <w:sz w:val="24"/>
        </w:rPr>
        <w:t>Therefore, future researchers can attempt in these fields</w:t>
      </w:r>
      <w:r>
        <w:rPr>
          <w:rFonts w:cs="Times New Roman"/>
          <w:sz w:val="24"/>
        </w:rPr>
        <w:t>. Secondly</w:t>
      </w:r>
      <w:r w:rsidRPr="00685609">
        <w:rPr>
          <w:rFonts w:cs="Times New Roman"/>
          <w:sz w:val="24"/>
        </w:rPr>
        <w:t xml:space="preserve">, </w:t>
      </w:r>
      <w:r>
        <w:rPr>
          <w:rFonts w:cs="Times New Roman"/>
          <w:sz w:val="24"/>
        </w:rPr>
        <w:t xml:space="preserve">the topic distribution also displays that </w:t>
      </w:r>
      <w:r w:rsidRPr="00685609">
        <w:rPr>
          <w:rFonts w:cs="Times New Roman"/>
          <w:sz w:val="24"/>
        </w:rPr>
        <w:t xml:space="preserve">regarding the sample selection, most studies are conducted in campus environments and targeted at the general population (particularly university students). In future research, more perspectives can be placed on other populations (e.g., business professionals, older adults, etc.). </w:t>
      </w:r>
      <w:r>
        <w:rPr>
          <w:rFonts w:cs="Times New Roman"/>
          <w:sz w:val="24"/>
        </w:rPr>
        <w:t xml:space="preserve">In addition, the reasons behind some of the research trends revealed in this article also urgently need to be discussed and verified by researchers in the future. </w:t>
      </w:r>
      <w:r>
        <w:rPr>
          <w:rFonts w:cs="Times New Roman" w:hint="eastAsia"/>
          <w:sz w:val="24"/>
        </w:rPr>
        <w:t>Be</w:t>
      </w:r>
      <w:r>
        <w:rPr>
          <w:rFonts w:cs="Times New Roman"/>
          <w:sz w:val="24"/>
        </w:rPr>
        <w:t xml:space="preserve">sides, </w:t>
      </w:r>
      <w:r w:rsidRPr="00FA0DBE">
        <w:rPr>
          <w:rFonts w:cs="Times New Roman"/>
          <w:sz w:val="24"/>
        </w:rPr>
        <w:t xml:space="preserve">there is an urgent need for researchers to propose some unique insights in the context of the new era. For example, with the emergence of AI technology, how should </w:t>
      </w:r>
      <w:r>
        <w:rPr>
          <w:rFonts w:cs="Times New Roman"/>
          <w:sz w:val="24"/>
        </w:rPr>
        <w:t>DL</w:t>
      </w:r>
      <w:r w:rsidRPr="00FA0DBE">
        <w:rPr>
          <w:rFonts w:cs="Times New Roman"/>
          <w:sz w:val="24"/>
        </w:rPr>
        <w:t xml:space="preserve"> be interpreted in the AI era to assist teachers and students in understanding AI systems, interpreting their outputs, and responsibly leveraging AI tools</w:t>
      </w:r>
      <w:r>
        <w:rPr>
          <w:rFonts w:cs="Times New Roman"/>
          <w:sz w:val="24"/>
        </w:rPr>
        <w:t xml:space="preserve"> is waiting to be answered. </w:t>
      </w:r>
    </w:p>
    <w:p w14:paraId="3A1DB338" w14:textId="77777777" w:rsidR="00A2715F" w:rsidRDefault="00A2715F" w:rsidP="00A2715F">
      <w:pPr>
        <w:ind w:firstLine="420"/>
        <w:rPr>
          <w:rFonts w:cs="Times New Roman"/>
          <w:sz w:val="24"/>
        </w:rPr>
      </w:pPr>
      <w:r w:rsidRPr="00E36FA3">
        <w:rPr>
          <w:rFonts w:cs="Times New Roman"/>
          <w:sz w:val="24"/>
        </w:rPr>
        <w:t xml:space="preserve">These research distributions also provide some insights for educators to integrate </w:t>
      </w:r>
      <w:r>
        <w:rPr>
          <w:rFonts w:cs="Times New Roman"/>
          <w:sz w:val="24"/>
        </w:rPr>
        <w:t>DL</w:t>
      </w:r>
      <w:r w:rsidRPr="00E36FA3">
        <w:rPr>
          <w:rFonts w:cs="Times New Roman"/>
          <w:sz w:val="24"/>
        </w:rPr>
        <w:t xml:space="preserve"> into educational practice. Overall, the practice of </w:t>
      </w:r>
      <w:r>
        <w:rPr>
          <w:rFonts w:cs="Times New Roman"/>
          <w:sz w:val="24"/>
        </w:rPr>
        <w:t xml:space="preserve">DL </w:t>
      </w:r>
      <w:r w:rsidRPr="00E36FA3">
        <w:rPr>
          <w:rFonts w:cs="Times New Roman"/>
          <w:sz w:val="24"/>
        </w:rPr>
        <w:t>runs through the entire teaching process. During the instructional design and preparation phase (T1, T4</w:t>
      </w:r>
      <w:r>
        <w:rPr>
          <w:rFonts w:cs="Times New Roman"/>
          <w:sz w:val="24"/>
        </w:rPr>
        <w:t xml:space="preserve">, </w:t>
      </w:r>
      <w:r w:rsidRPr="00E36FA3">
        <w:rPr>
          <w:rFonts w:cs="Times New Roman"/>
          <w:sz w:val="24"/>
        </w:rPr>
        <w:t>T5</w:t>
      </w:r>
      <w:r>
        <w:rPr>
          <w:rFonts w:cs="Times New Roman"/>
          <w:sz w:val="24"/>
        </w:rPr>
        <w:t xml:space="preserve">, </w:t>
      </w:r>
      <w:r w:rsidRPr="00E36FA3">
        <w:rPr>
          <w:rFonts w:cs="Times New Roman"/>
          <w:sz w:val="24"/>
        </w:rPr>
        <w:t>T12</w:t>
      </w:r>
      <w:r>
        <w:rPr>
          <w:rFonts w:cs="Times New Roman"/>
          <w:sz w:val="24"/>
        </w:rPr>
        <w:t>)</w:t>
      </w:r>
      <w:r w:rsidRPr="00E36FA3">
        <w:rPr>
          <w:rFonts w:cs="Times New Roman"/>
          <w:sz w:val="24"/>
        </w:rPr>
        <w:t>, teachers can choose and integrate suitable digital tools and resources, such as online dictionaries and language learning applications, and incorporate these tools into their teaching plans to ensure that students fully utilize digital resources in their learning. Secondly, teachers should understand and follow the teaching policies of the school and education department regarding</w:t>
      </w:r>
      <w:r>
        <w:rPr>
          <w:rFonts w:cs="Times New Roman"/>
          <w:sz w:val="24"/>
        </w:rPr>
        <w:t xml:space="preserve"> DL</w:t>
      </w:r>
      <w:r w:rsidRPr="00E36FA3">
        <w:rPr>
          <w:rFonts w:cs="Times New Roman"/>
          <w:sz w:val="24"/>
        </w:rPr>
        <w:t xml:space="preserve">, and design courses that comply with </w:t>
      </w:r>
      <w:r>
        <w:rPr>
          <w:rFonts w:cs="Times New Roman"/>
          <w:sz w:val="24"/>
        </w:rPr>
        <w:t xml:space="preserve">DL </w:t>
      </w:r>
      <w:r w:rsidRPr="00E36FA3">
        <w:rPr>
          <w:rFonts w:cs="Times New Roman"/>
          <w:sz w:val="24"/>
        </w:rPr>
        <w:t xml:space="preserve">requirements according to policy requirements. In addition, teachers need to participate in relevant digital literacy training in advance, continuously improve their </w:t>
      </w:r>
      <w:r>
        <w:rPr>
          <w:rFonts w:cs="Times New Roman"/>
          <w:sz w:val="24"/>
        </w:rPr>
        <w:t xml:space="preserve">DL </w:t>
      </w:r>
      <w:r w:rsidRPr="00E36FA3">
        <w:rPr>
          <w:rFonts w:cs="Times New Roman"/>
          <w:sz w:val="24"/>
        </w:rPr>
        <w:t xml:space="preserve">through online learning and peer communication, and prepare for the effective use of digital technology in the classroom. Finally, teachers should clarify the concept of </w:t>
      </w:r>
      <w:r>
        <w:rPr>
          <w:rFonts w:cs="Times New Roman"/>
          <w:sz w:val="24"/>
        </w:rPr>
        <w:t xml:space="preserve">DL </w:t>
      </w:r>
      <w:r w:rsidRPr="00E36FA3">
        <w:rPr>
          <w:rFonts w:cs="Times New Roman"/>
          <w:sz w:val="24"/>
        </w:rPr>
        <w:t xml:space="preserve">in curriculum design and integrate it into the teaching syllabus to ensure the organic integration of digital skills and subject content. During the teaching implementation process (T2, T3, T6, T8), teachers can use relevant learning management systems and online assessment tools to monitor students' academic performance in real-time in the classroom, to adjust teaching strategies </w:t>
      </w:r>
      <w:r>
        <w:rPr>
          <w:rFonts w:cs="Times New Roman"/>
          <w:sz w:val="24"/>
        </w:rPr>
        <w:t>promptly</w:t>
      </w:r>
      <w:r w:rsidRPr="00E36FA3">
        <w:rPr>
          <w:rFonts w:cs="Times New Roman"/>
          <w:sz w:val="24"/>
        </w:rPr>
        <w:t xml:space="preserve"> to meet the learning needs of different students. Secondly, teachers can utilize new educational environments such as virtual teachers, online discussion boards, and collaboration platforms to encourage students to engage in independent or collaborative exploration and enhance their communication and collaboration skills. In addition, teachers can cultivate students' critical thinking when using social media through practical cases or tasks during the teaching process</w:t>
      </w:r>
      <w:r>
        <w:rPr>
          <w:rFonts w:cs="Times New Roman"/>
          <w:sz w:val="24"/>
        </w:rPr>
        <w:t xml:space="preserve">, which can help the </w:t>
      </w:r>
      <w:r w:rsidRPr="00E36FA3">
        <w:rPr>
          <w:rFonts w:cs="Times New Roman"/>
          <w:sz w:val="24"/>
        </w:rPr>
        <w:t>s</w:t>
      </w:r>
      <w:r>
        <w:rPr>
          <w:rFonts w:cs="Times New Roman"/>
          <w:sz w:val="24"/>
        </w:rPr>
        <w:t>tudents</w:t>
      </w:r>
      <w:r w:rsidRPr="00E36FA3">
        <w:rPr>
          <w:rFonts w:cs="Times New Roman"/>
          <w:sz w:val="24"/>
        </w:rPr>
        <w:t xml:space="preserve"> analyze the authenticity and information sources of social media content in classroom discussions, thereby improving their digital thinking skills. In the stages of teaching evaluation and reflection (T7, T9, T10, T11), teachers should assess students' learning outcomes and analyze different factors that affect the </w:t>
      </w:r>
      <w:r w:rsidRPr="00E36FA3">
        <w:rPr>
          <w:rFonts w:cs="Times New Roman"/>
          <w:sz w:val="24"/>
        </w:rPr>
        <w:lastRenderedPageBreak/>
        <w:t>development of</w:t>
      </w:r>
      <w:r>
        <w:rPr>
          <w:rFonts w:cs="Times New Roman"/>
          <w:sz w:val="24"/>
        </w:rPr>
        <w:t xml:space="preserve"> DL</w:t>
      </w:r>
      <w:r w:rsidRPr="00E36FA3">
        <w:rPr>
          <w:rFonts w:cs="Times New Roman"/>
          <w:sz w:val="24"/>
        </w:rPr>
        <w:t xml:space="preserve">, such as students' socio-economic background and opportunities for technological acquisition, to make improvements in subsequent teaching. And provide targeted support by giving different feedback based on students' different learning stages (e.g., adult education, children's education). Finally, teachers can use online assessment tools to collect students' learning data and reflect on and adjust teaching strategies based on this data to better support students' </w:t>
      </w:r>
      <w:r>
        <w:rPr>
          <w:rFonts w:cs="Times New Roman"/>
          <w:sz w:val="24"/>
        </w:rPr>
        <w:t>DL</w:t>
      </w:r>
      <w:r w:rsidRPr="00E36FA3">
        <w:rPr>
          <w:rFonts w:cs="Times New Roman"/>
          <w:sz w:val="24"/>
        </w:rPr>
        <w:t xml:space="preserve"> development</w:t>
      </w:r>
      <w:r>
        <w:rPr>
          <w:rFonts w:cs="Times New Roman"/>
          <w:sz w:val="24"/>
        </w:rPr>
        <w:t>.</w:t>
      </w:r>
    </w:p>
    <w:p w14:paraId="20713B4B" w14:textId="77777777" w:rsidR="00A2715F" w:rsidRDefault="00A2715F" w:rsidP="00A2715F">
      <w:pPr>
        <w:spacing w:line="360" w:lineRule="auto"/>
        <w:rPr>
          <w:rFonts w:cs="Times New Roman"/>
          <w:b/>
          <w:bCs/>
          <w:sz w:val="24"/>
        </w:rPr>
      </w:pPr>
    </w:p>
    <w:p w14:paraId="32FC7ED1" w14:textId="509FA567" w:rsidR="00A2715F" w:rsidRPr="00A2715F" w:rsidRDefault="00A2715F" w:rsidP="00A2715F">
      <w:pPr>
        <w:pStyle w:val="ad"/>
        <w:numPr>
          <w:ilvl w:val="0"/>
          <w:numId w:val="1"/>
        </w:numPr>
        <w:spacing w:line="360" w:lineRule="auto"/>
        <w:rPr>
          <w:rFonts w:cs="Times New Roman"/>
          <w:b/>
          <w:bCs/>
          <w:sz w:val="24"/>
        </w:rPr>
      </w:pPr>
      <w:r w:rsidRPr="00A2715F">
        <w:rPr>
          <w:rFonts w:cs="Times New Roman"/>
          <w:b/>
          <w:bCs/>
          <w:sz w:val="24"/>
        </w:rPr>
        <w:t>Conclusion</w:t>
      </w:r>
    </w:p>
    <w:p w14:paraId="1B99F836" w14:textId="77777777" w:rsidR="00A2715F" w:rsidRDefault="00A2715F" w:rsidP="00A2715F">
      <w:pPr>
        <w:ind w:firstLine="420"/>
        <w:rPr>
          <w:rFonts w:cs="Times New Roman"/>
          <w:sz w:val="24"/>
        </w:rPr>
      </w:pPr>
      <w:r w:rsidRPr="00685609">
        <w:rPr>
          <w:rFonts w:cs="Times New Roman"/>
          <w:sz w:val="24"/>
        </w:rPr>
        <w:t xml:space="preserve">DL has become a key skill that urgently needs to be cultivated in the era of rapidly changing technology and diverse talent demands. Hence, this study used bibliometric analysis to investigate </w:t>
      </w:r>
      <w:r>
        <w:rPr>
          <w:rFonts w:cs="Times New Roman"/>
          <w:sz w:val="24"/>
        </w:rPr>
        <w:t>1,421</w:t>
      </w:r>
      <w:r w:rsidRPr="00685609">
        <w:rPr>
          <w:rFonts w:cs="Times New Roman"/>
          <w:sz w:val="24"/>
        </w:rPr>
        <w:t xml:space="preserve"> educational research articles related to DL published in the </w:t>
      </w:r>
      <w:proofErr w:type="spellStart"/>
      <w:r w:rsidRPr="00685609">
        <w:rPr>
          <w:rFonts w:cs="Times New Roman"/>
          <w:sz w:val="24"/>
        </w:rPr>
        <w:t>WoS</w:t>
      </w:r>
      <w:proofErr w:type="spellEnd"/>
      <w:r w:rsidRPr="00685609">
        <w:rPr>
          <w:rFonts w:cs="Times New Roman"/>
          <w:sz w:val="24"/>
        </w:rPr>
        <w:t xml:space="preserve"> from January </w:t>
      </w:r>
      <w:r>
        <w:rPr>
          <w:rFonts w:cs="Times New Roman"/>
          <w:sz w:val="24"/>
        </w:rPr>
        <w:t>2006</w:t>
      </w:r>
      <w:r w:rsidRPr="00685609">
        <w:rPr>
          <w:rFonts w:cs="Times New Roman"/>
          <w:sz w:val="24"/>
        </w:rPr>
        <w:t xml:space="preserve"> to </w:t>
      </w:r>
      <w:r>
        <w:rPr>
          <w:rFonts w:cs="Times New Roman"/>
          <w:sz w:val="24"/>
        </w:rPr>
        <w:t xml:space="preserve">August </w:t>
      </w:r>
      <w:r w:rsidRPr="00685609">
        <w:rPr>
          <w:rFonts w:cs="Times New Roman"/>
          <w:sz w:val="24"/>
        </w:rPr>
        <w:t>20</w:t>
      </w:r>
      <w:r>
        <w:rPr>
          <w:rFonts w:cs="Times New Roman"/>
          <w:sz w:val="24"/>
        </w:rPr>
        <w:t>25</w:t>
      </w:r>
      <w:r w:rsidRPr="00685609">
        <w:rPr>
          <w:rFonts w:cs="Times New Roman"/>
          <w:sz w:val="24"/>
        </w:rPr>
        <w:t>. This review covers annual publications, relevant sources, countries, research topics, and trends, which have theoretical and practical significance. Theoretically, this study made a scientific contribution in two aspects. Firstly, it provided an overall research status of DL in education. Secondly, it depicts 12 latent topics that did not precisely align with those identified in previous studies on DL (e.g.,</w:t>
      </w:r>
      <w:r>
        <w:rPr>
          <w:rFonts w:cs="Times New Roman"/>
          <w:sz w:val="24"/>
        </w:rPr>
        <w:t xml:space="preserve"> </w:t>
      </w:r>
      <w:proofErr w:type="spellStart"/>
      <w:r>
        <w:rPr>
          <w:rFonts w:cs="Times New Roman"/>
          <w:sz w:val="24"/>
        </w:rPr>
        <w:t>Audrin</w:t>
      </w:r>
      <w:proofErr w:type="spellEnd"/>
      <w:r>
        <w:rPr>
          <w:rFonts w:cs="Times New Roman"/>
          <w:sz w:val="24"/>
        </w:rPr>
        <w:t xml:space="preserve"> &amp; </w:t>
      </w:r>
      <w:proofErr w:type="spellStart"/>
      <w:r>
        <w:rPr>
          <w:rFonts w:cs="Times New Roman"/>
          <w:sz w:val="24"/>
        </w:rPr>
        <w:t>Audrin</w:t>
      </w:r>
      <w:proofErr w:type="spellEnd"/>
      <w:r>
        <w:rPr>
          <w:rFonts w:cs="Times New Roman"/>
          <w:sz w:val="24"/>
        </w:rPr>
        <w:t xml:space="preserve">, 2022; </w:t>
      </w:r>
      <w:proofErr w:type="spellStart"/>
      <w:r>
        <w:rPr>
          <w:rFonts w:cs="Times New Roman"/>
          <w:sz w:val="24"/>
        </w:rPr>
        <w:t>Tinmaz</w:t>
      </w:r>
      <w:proofErr w:type="spellEnd"/>
      <w:r>
        <w:rPr>
          <w:rFonts w:cs="Times New Roman"/>
          <w:sz w:val="24"/>
        </w:rPr>
        <w:t xml:space="preserve"> et al., 2022</w:t>
      </w:r>
      <w:r w:rsidRPr="00685609">
        <w:rPr>
          <w:rFonts w:cs="Times New Roman"/>
          <w:sz w:val="24"/>
        </w:rPr>
        <w:t>). Practically, the study discussed the reasonable reasons for these different trends, estimated the popular directions for future research, and proposed relevant implications based on these results, which guided further studies and practices for DL research. However, this review also has some limitations. Firstly, in the topic modeling section, the author only considered the abstract part as the research object. While this approach is commonly used to examine research trends (e.g.,</w:t>
      </w:r>
      <w:r w:rsidRPr="00C878A8">
        <w:rPr>
          <w:rFonts w:cs="Times New Roman"/>
          <w:sz w:val="24"/>
        </w:rPr>
        <w:t xml:space="preserve"> </w:t>
      </w:r>
      <w:proofErr w:type="spellStart"/>
      <w:r>
        <w:rPr>
          <w:rFonts w:cs="Times New Roman"/>
          <w:sz w:val="24"/>
        </w:rPr>
        <w:t>Tinmaz</w:t>
      </w:r>
      <w:proofErr w:type="spellEnd"/>
      <w:r>
        <w:rPr>
          <w:rFonts w:cs="Times New Roman"/>
          <w:sz w:val="24"/>
        </w:rPr>
        <w:t xml:space="preserve"> et al., 2022</w:t>
      </w:r>
      <w:r w:rsidRPr="00685609">
        <w:rPr>
          <w:rFonts w:cs="Times New Roman"/>
          <w:sz w:val="24"/>
        </w:rPr>
        <w:t>), it overlooks valuable information present in other sections, such as findings and conclusions.</w:t>
      </w:r>
      <w:r>
        <w:rPr>
          <w:rFonts w:cs="Times New Roman"/>
          <w:sz w:val="24"/>
        </w:rPr>
        <w:t xml:space="preserve"> </w:t>
      </w:r>
      <w:r w:rsidRPr="00B05678">
        <w:rPr>
          <w:rFonts w:cs="Times New Roman"/>
          <w:sz w:val="24"/>
        </w:rPr>
        <w:t>Secondly, since topic modeling is an unsupervised algorithm and the naming of topics is based on the most frequently occurring words and articles closely associated with each topic, while this approach allows for the validation of the chosen topic names, different researchers may annotate the same data differently.</w:t>
      </w:r>
      <w:r>
        <w:rPr>
          <w:rFonts w:cs="Times New Roman"/>
          <w:sz w:val="24"/>
        </w:rPr>
        <w:t xml:space="preserve"> </w:t>
      </w:r>
      <w:r w:rsidRPr="00D32086">
        <w:rPr>
          <w:rFonts w:cs="Times New Roman"/>
          <w:sz w:val="24"/>
        </w:rPr>
        <w:t>For th</w:t>
      </w:r>
      <w:r>
        <w:rPr>
          <w:rFonts w:cs="Times New Roman" w:hint="eastAsia"/>
          <w:sz w:val="24"/>
        </w:rPr>
        <w:t>es</w:t>
      </w:r>
      <w:r>
        <w:rPr>
          <w:rFonts w:cs="Times New Roman"/>
          <w:sz w:val="24"/>
        </w:rPr>
        <w:t>e</w:t>
      </w:r>
      <w:r w:rsidRPr="00D32086">
        <w:rPr>
          <w:rFonts w:cs="Times New Roman"/>
          <w:sz w:val="24"/>
        </w:rPr>
        <w:t xml:space="preserve"> reason</w:t>
      </w:r>
      <w:r>
        <w:rPr>
          <w:rFonts w:cs="Times New Roman"/>
          <w:sz w:val="24"/>
        </w:rPr>
        <w:t>s</w:t>
      </w:r>
      <w:r w:rsidRPr="00D32086">
        <w:rPr>
          <w:rFonts w:cs="Times New Roman"/>
          <w:sz w:val="24"/>
        </w:rPr>
        <w:t>, future research may include the entire article for review and researchers can manually annotate the topic to ensure accuracy and consistency.</w:t>
      </w:r>
    </w:p>
    <w:p w14:paraId="762CC2F3" w14:textId="77777777" w:rsidR="00877F6F" w:rsidRDefault="00877F6F" w:rsidP="00877F6F">
      <w:pPr>
        <w:rPr>
          <w:rFonts w:eastAsia="Times New Roman" w:cs="Times New Roman"/>
          <w:b/>
          <w:sz w:val="24"/>
        </w:rPr>
      </w:pPr>
    </w:p>
    <w:p w14:paraId="2E3FEE39" w14:textId="77777777" w:rsidR="00877F6F" w:rsidRDefault="00877F6F" w:rsidP="00877F6F">
      <w:pPr>
        <w:rPr>
          <w:rFonts w:eastAsia="Times New Roman" w:cs="Times New Roman"/>
          <w:b/>
          <w:sz w:val="24"/>
        </w:rPr>
      </w:pPr>
    </w:p>
    <w:p w14:paraId="265868E0" w14:textId="77777777" w:rsidR="00A2715F" w:rsidRPr="00A2715F" w:rsidRDefault="00A2715F" w:rsidP="00A2715F">
      <w:pPr>
        <w:rPr>
          <w:rFonts w:cs="Times New Roman"/>
          <w:b/>
          <w:bCs/>
          <w:sz w:val="22"/>
          <w:szCs w:val="22"/>
        </w:rPr>
      </w:pPr>
      <w:r w:rsidRPr="00A2715F">
        <w:rPr>
          <w:rFonts w:cs="Times New Roman"/>
          <w:b/>
          <w:bCs/>
          <w:sz w:val="22"/>
          <w:szCs w:val="22"/>
        </w:rPr>
        <w:t>Funding</w:t>
      </w:r>
    </w:p>
    <w:p w14:paraId="28BC152B" w14:textId="77777777" w:rsidR="00A2715F" w:rsidRDefault="00A2715F" w:rsidP="00A2715F">
      <w:pPr>
        <w:rPr>
          <w:rFonts w:cs="Times New Roman"/>
          <w:sz w:val="24"/>
        </w:rPr>
      </w:pPr>
      <w:r w:rsidRPr="00755E88">
        <w:rPr>
          <w:rFonts w:cs="Times New Roman"/>
          <w:sz w:val="24"/>
        </w:rPr>
        <w:t>This research received no specific grant from any funding agency, commercial or not-for-profit sectors.</w:t>
      </w:r>
    </w:p>
    <w:p w14:paraId="5284EA83" w14:textId="77777777" w:rsidR="00A2715F" w:rsidRDefault="00A2715F" w:rsidP="00A2715F">
      <w:pPr>
        <w:rPr>
          <w:rFonts w:cs="Times New Roman"/>
          <w:b/>
          <w:bCs/>
          <w:sz w:val="24"/>
        </w:rPr>
      </w:pPr>
    </w:p>
    <w:p w14:paraId="50257FE7" w14:textId="77777777" w:rsidR="00A2715F" w:rsidRPr="00A2715F" w:rsidRDefault="00A2715F" w:rsidP="00A2715F">
      <w:pPr>
        <w:rPr>
          <w:rFonts w:cs="Times New Roman"/>
          <w:b/>
          <w:bCs/>
          <w:sz w:val="22"/>
          <w:szCs w:val="22"/>
        </w:rPr>
      </w:pPr>
      <w:r w:rsidRPr="00A2715F">
        <w:rPr>
          <w:rFonts w:cs="Times New Roman"/>
          <w:b/>
          <w:bCs/>
          <w:sz w:val="22"/>
          <w:szCs w:val="22"/>
        </w:rPr>
        <w:t>Acknowledgment</w:t>
      </w:r>
    </w:p>
    <w:p w14:paraId="49A8925D" w14:textId="77777777" w:rsidR="00A2715F" w:rsidRDefault="00A2715F" w:rsidP="00A2715F">
      <w:pPr>
        <w:rPr>
          <w:rFonts w:cs="Times New Roman"/>
          <w:sz w:val="24"/>
        </w:rPr>
      </w:pPr>
      <w:r>
        <w:rPr>
          <w:rFonts w:cs="Times New Roman"/>
          <w:sz w:val="24"/>
        </w:rPr>
        <w:t>The author</w:t>
      </w:r>
      <w:r w:rsidRPr="00AC671C">
        <w:rPr>
          <w:rFonts w:cs="Times New Roman"/>
          <w:sz w:val="24"/>
        </w:rPr>
        <w:t xml:space="preserve"> thank</w:t>
      </w:r>
      <w:r>
        <w:rPr>
          <w:rFonts w:cs="Times New Roman"/>
          <w:sz w:val="24"/>
        </w:rPr>
        <w:t>s</w:t>
      </w:r>
      <w:r w:rsidRPr="00AC671C">
        <w:rPr>
          <w:rFonts w:cs="Times New Roman"/>
          <w:sz w:val="24"/>
        </w:rPr>
        <w:t xml:space="preserve"> the editor</w:t>
      </w:r>
      <w:r>
        <w:rPr>
          <w:rFonts w:cs="Times New Roman"/>
          <w:sz w:val="24"/>
        </w:rPr>
        <w:t>s</w:t>
      </w:r>
      <w:r w:rsidRPr="00AC671C">
        <w:rPr>
          <w:rFonts w:cs="Times New Roman"/>
          <w:sz w:val="24"/>
        </w:rPr>
        <w:t xml:space="preserve"> and the reviewers for their useful feedback that improved this paper.</w:t>
      </w:r>
    </w:p>
    <w:p w14:paraId="1CEC1687" w14:textId="77777777" w:rsidR="003C2F50" w:rsidRPr="00A2715F" w:rsidRDefault="003C2F50" w:rsidP="00161C88">
      <w:pPr>
        <w:widowControl/>
        <w:spacing w:after="240"/>
        <w:ind w:firstLineChars="200" w:firstLine="480"/>
        <w:rPr>
          <w:rFonts w:eastAsia="Calibri" w:cs="Times New Roman"/>
          <w:kern w:val="0"/>
          <w:sz w:val="24"/>
          <w:lang w:bidi="ar"/>
        </w:rPr>
      </w:pPr>
    </w:p>
    <w:p w14:paraId="450C3BBB" w14:textId="77777777" w:rsidR="003C2F50" w:rsidRDefault="003C2F50" w:rsidP="00161C88">
      <w:pPr>
        <w:widowControl/>
        <w:spacing w:after="240"/>
        <w:ind w:firstLineChars="200" w:firstLine="480"/>
        <w:rPr>
          <w:rFonts w:eastAsia="Calibri" w:cs="Times New Roman"/>
          <w:kern w:val="0"/>
          <w:sz w:val="24"/>
          <w:lang w:bidi="ar"/>
        </w:rPr>
      </w:pPr>
    </w:p>
    <w:p w14:paraId="4BF9629A" w14:textId="77777777" w:rsidR="003C2F50" w:rsidRDefault="003C2F50" w:rsidP="00161C88">
      <w:pPr>
        <w:widowControl/>
        <w:spacing w:after="240"/>
        <w:ind w:firstLineChars="200" w:firstLine="480"/>
        <w:rPr>
          <w:rFonts w:eastAsia="Calibri" w:cs="Times New Roman"/>
          <w:kern w:val="0"/>
          <w:sz w:val="24"/>
          <w:lang w:bidi="ar"/>
        </w:rPr>
      </w:pPr>
    </w:p>
    <w:p w14:paraId="31232969" w14:textId="77777777" w:rsidR="003C2F50" w:rsidRDefault="003C2F50" w:rsidP="00161C88">
      <w:pPr>
        <w:widowControl/>
        <w:spacing w:after="240"/>
        <w:ind w:firstLineChars="200" w:firstLine="480"/>
        <w:rPr>
          <w:rFonts w:eastAsia="Calibri" w:cs="Times New Roman"/>
          <w:kern w:val="0"/>
          <w:sz w:val="24"/>
          <w:lang w:bidi="ar"/>
        </w:rPr>
      </w:pPr>
    </w:p>
    <w:p w14:paraId="4FBB16D5" w14:textId="6DA0172F" w:rsidR="00161C88" w:rsidRDefault="00161C88" w:rsidP="00161C88">
      <w:pPr>
        <w:widowControl/>
        <w:spacing w:after="240"/>
        <w:ind w:firstLineChars="200" w:firstLine="480"/>
        <w:rPr>
          <w:rFonts w:eastAsiaTheme="minorEastAsia" w:cs="Times New Roman"/>
          <w:kern w:val="0"/>
          <w:sz w:val="24"/>
          <w:lang w:bidi="ar"/>
        </w:rPr>
      </w:pPr>
    </w:p>
    <w:p w14:paraId="1A3B0863" w14:textId="77777777" w:rsidR="00253700" w:rsidRPr="00161C88" w:rsidRDefault="00253700" w:rsidP="00161C88"/>
    <w:p w14:paraId="279AAAD8" w14:textId="77777777" w:rsidR="00A2715F" w:rsidRDefault="00A2715F" w:rsidP="00A2715F">
      <w:pPr>
        <w:rPr>
          <w:rFonts w:cs="Times New Roman"/>
          <w:b/>
          <w:bCs/>
          <w:sz w:val="24"/>
        </w:rPr>
      </w:pPr>
    </w:p>
    <w:p w14:paraId="49B434D3" w14:textId="77777777" w:rsidR="00A2715F" w:rsidRDefault="00A2715F" w:rsidP="00A2715F">
      <w:pPr>
        <w:rPr>
          <w:rFonts w:cs="Times New Roman"/>
          <w:b/>
          <w:bCs/>
          <w:sz w:val="24"/>
        </w:rPr>
      </w:pPr>
    </w:p>
    <w:p w14:paraId="2EEAA577" w14:textId="7398D870" w:rsidR="00A2715F" w:rsidRDefault="00A2715F" w:rsidP="00A2715F">
      <w:pPr>
        <w:rPr>
          <w:rFonts w:cs="Times New Roman"/>
          <w:b/>
          <w:bCs/>
          <w:sz w:val="24"/>
        </w:rPr>
      </w:pPr>
      <w:r w:rsidRPr="006D7187">
        <w:rPr>
          <w:rFonts w:cs="Times New Roman" w:hint="eastAsia"/>
          <w:b/>
          <w:bCs/>
          <w:sz w:val="24"/>
        </w:rPr>
        <w:t>R</w:t>
      </w:r>
      <w:r w:rsidRPr="006D7187">
        <w:rPr>
          <w:rFonts w:cs="Times New Roman"/>
          <w:b/>
          <w:bCs/>
          <w:sz w:val="24"/>
        </w:rPr>
        <w:t>eferences</w:t>
      </w:r>
    </w:p>
    <w:p w14:paraId="7ADA901B" w14:textId="52844D09" w:rsidR="00A2715F" w:rsidRPr="007776BB" w:rsidRDefault="00A2715F" w:rsidP="007776BB">
      <w:pPr>
        <w:pStyle w:val="ad"/>
        <w:numPr>
          <w:ilvl w:val="0"/>
          <w:numId w:val="3"/>
        </w:numPr>
        <w:rPr>
          <w:rFonts w:cs="Times New Roman"/>
          <w:sz w:val="24"/>
        </w:rPr>
      </w:pPr>
      <w:r w:rsidRPr="007776BB">
        <w:rPr>
          <w:rFonts w:cs="Times New Roman" w:hint="eastAsia"/>
          <w:sz w:val="24"/>
        </w:rPr>
        <w:t>A</w:t>
      </w:r>
      <w:r w:rsidRPr="007776BB">
        <w:rPr>
          <w:rFonts w:cs="Times New Roman"/>
          <w:sz w:val="24"/>
        </w:rPr>
        <w:t>uthor</w:t>
      </w:r>
      <w:r w:rsidR="00B64DFE" w:rsidRPr="007776BB">
        <w:rPr>
          <w:rFonts w:cs="Times New Roman"/>
          <w:sz w:val="24"/>
        </w:rPr>
        <w:t xml:space="preserve"> et al. </w:t>
      </w:r>
      <w:r w:rsidRPr="007776BB">
        <w:rPr>
          <w:rFonts w:cs="Times New Roman"/>
          <w:sz w:val="24"/>
        </w:rPr>
        <w:t>(202</w:t>
      </w:r>
      <w:r w:rsidR="00B64DFE" w:rsidRPr="007776BB">
        <w:rPr>
          <w:rFonts w:cs="Times New Roman"/>
          <w:sz w:val="24"/>
        </w:rPr>
        <w:t>3</w:t>
      </w:r>
      <w:r w:rsidRPr="007776BB">
        <w:rPr>
          <w:rFonts w:cs="Times New Roman"/>
          <w:sz w:val="24"/>
        </w:rPr>
        <w:t>) blind for review</w:t>
      </w:r>
    </w:p>
    <w:p w14:paraId="2DD75FC2"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American Library Association. (2017). Welcome to ALA’s literacy clearinghouse: Digital literacy. Available at: https://literacy.ala.org/digital-literacy/ (Accessed: 24 May 2024).</w:t>
      </w:r>
    </w:p>
    <w:p w14:paraId="3A816A5F"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Anthonysamy, L., Koo, A.C. and Hew, S.H. (2020). Self-regulated learning strategies in higher education: Fostering digital literacy for sustainable lifelong learning. </w:t>
      </w:r>
      <w:r w:rsidRPr="007776BB">
        <w:rPr>
          <w:rFonts w:cs="Times New Roman"/>
          <w:i/>
          <w:iCs/>
          <w:sz w:val="24"/>
        </w:rPr>
        <w:t xml:space="preserve">Education and Information Technologies, </w:t>
      </w:r>
      <w:r w:rsidRPr="007776BB">
        <w:rPr>
          <w:rFonts w:cs="Times New Roman"/>
          <w:sz w:val="24"/>
        </w:rPr>
        <w:t>25, pp.239–251. https://doi.org/10.1007/s10639-020-10201-8</w:t>
      </w:r>
    </w:p>
    <w:p w14:paraId="11DA90A3"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Aria, M. and Cuccurullo, C. (2017). </w:t>
      </w:r>
      <w:proofErr w:type="spellStart"/>
      <w:r w:rsidRPr="007776BB">
        <w:rPr>
          <w:rFonts w:cs="Times New Roman"/>
          <w:sz w:val="24"/>
        </w:rPr>
        <w:t>Bibliometrix</w:t>
      </w:r>
      <w:proofErr w:type="spellEnd"/>
      <w:r w:rsidRPr="007776BB">
        <w:rPr>
          <w:rFonts w:cs="Times New Roman"/>
          <w:sz w:val="24"/>
        </w:rPr>
        <w:t xml:space="preserve">: An R-tool for comprehensive science mapping analysis. Journal of </w:t>
      </w:r>
      <w:proofErr w:type="spellStart"/>
      <w:r w:rsidRPr="007776BB">
        <w:rPr>
          <w:rFonts w:cs="Times New Roman"/>
          <w:sz w:val="24"/>
        </w:rPr>
        <w:t>Informetrics</w:t>
      </w:r>
      <w:proofErr w:type="spellEnd"/>
      <w:r w:rsidRPr="007776BB">
        <w:rPr>
          <w:rFonts w:cs="Times New Roman"/>
          <w:sz w:val="24"/>
        </w:rPr>
        <w:t>, 11(4), pp.959–975. https://</w:t>
      </w:r>
      <w:proofErr w:type="spellStart"/>
      <w:r w:rsidRPr="007776BB">
        <w:rPr>
          <w:rFonts w:cs="Times New Roman"/>
          <w:sz w:val="24"/>
        </w:rPr>
        <w:t>doi.org</w:t>
      </w:r>
      <w:proofErr w:type="spellEnd"/>
      <w:r w:rsidRPr="007776BB">
        <w:rPr>
          <w:rFonts w:cs="Times New Roman"/>
          <w:sz w:val="24"/>
        </w:rPr>
        <w:t>/10.1016/j.joi.2017.08.007</w:t>
      </w:r>
    </w:p>
    <w:p w14:paraId="08EB73B1"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Audrin</w:t>
      </w:r>
      <w:proofErr w:type="spellEnd"/>
      <w:r w:rsidRPr="007776BB">
        <w:rPr>
          <w:rFonts w:cs="Times New Roman"/>
          <w:sz w:val="24"/>
        </w:rPr>
        <w:t xml:space="preserve">, C. and </w:t>
      </w:r>
      <w:proofErr w:type="spellStart"/>
      <w:r w:rsidRPr="007776BB">
        <w:rPr>
          <w:rFonts w:cs="Times New Roman"/>
          <w:sz w:val="24"/>
        </w:rPr>
        <w:t>Audrin</w:t>
      </w:r>
      <w:proofErr w:type="spellEnd"/>
      <w:r w:rsidRPr="007776BB">
        <w:rPr>
          <w:rFonts w:cs="Times New Roman"/>
          <w:sz w:val="24"/>
        </w:rPr>
        <w:t xml:space="preserve">, B. (2022). Key factors in digital literacy in learning and education: A systematic literature review using text mining. </w:t>
      </w:r>
      <w:r w:rsidRPr="007776BB">
        <w:rPr>
          <w:rFonts w:cs="Times New Roman"/>
          <w:i/>
          <w:iCs/>
          <w:sz w:val="24"/>
        </w:rPr>
        <w:t xml:space="preserve">Education and Information Technologies, </w:t>
      </w:r>
      <w:r w:rsidRPr="007776BB">
        <w:rPr>
          <w:rFonts w:cs="Times New Roman"/>
          <w:sz w:val="24"/>
        </w:rPr>
        <w:t>27, pp.2321–2345. https://doi.org/10.1007/s10639-021-10832-5</w:t>
      </w:r>
    </w:p>
    <w:p w14:paraId="4BC202CD"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Australian Curriculum, Assessment and Reporting Authority. (2010). The shape of the Australian curriculum (Version 4.0) [Online]. Available at: https://www.acara.edu.au/curriculum (Accessed: 24 May 2024).</w:t>
      </w:r>
    </w:p>
    <w:p w14:paraId="6CF24078"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Blei, D.M., Ng, A.Y. and Jordan, M.I. (2003). Latent Dirichlet Allocation. </w:t>
      </w:r>
      <w:r w:rsidRPr="007776BB">
        <w:rPr>
          <w:rFonts w:cs="Times New Roman"/>
          <w:i/>
          <w:iCs/>
          <w:sz w:val="24"/>
        </w:rPr>
        <w:t>Journal of Machine Learning Research</w:t>
      </w:r>
      <w:r w:rsidRPr="007776BB">
        <w:rPr>
          <w:rFonts w:cs="Times New Roman"/>
          <w:sz w:val="24"/>
        </w:rPr>
        <w:t>, 3, pp.993–1022.</w:t>
      </w:r>
    </w:p>
    <w:p w14:paraId="24A03F2B"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Bulger, M.E., Mayer, R.E. and Metzger, M.J. (2014). Knowledge and processes that predict proficiency in digital literacy. </w:t>
      </w:r>
      <w:r w:rsidRPr="007776BB">
        <w:rPr>
          <w:rFonts w:cs="Times New Roman"/>
          <w:i/>
          <w:iCs/>
          <w:sz w:val="24"/>
        </w:rPr>
        <w:t>Reading and Writing</w:t>
      </w:r>
      <w:r w:rsidRPr="007776BB">
        <w:rPr>
          <w:rFonts w:cs="Times New Roman"/>
          <w:sz w:val="24"/>
        </w:rPr>
        <w:t>, 27, pp.1567–1583. https://doi.org/10.1007/s11145-014-9507-2</w:t>
      </w:r>
    </w:p>
    <w:p w14:paraId="32A42CF6"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Cao, J., Xia, T., Li, J., Zhang, Y. and Tang, S. (2009). A density-based method for adaptive LDA model selection. </w:t>
      </w:r>
      <w:r w:rsidRPr="007776BB">
        <w:rPr>
          <w:rFonts w:cs="Times New Roman"/>
          <w:i/>
          <w:iCs/>
          <w:sz w:val="24"/>
        </w:rPr>
        <w:t>Neurocomputing,</w:t>
      </w:r>
      <w:r w:rsidRPr="007776BB">
        <w:rPr>
          <w:rFonts w:cs="Times New Roman"/>
          <w:sz w:val="24"/>
        </w:rPr>
        <w:t xml:space="preserve"> 72(7–9), pp.1775–1781. </w:t>
      </w:r>
      <w:r w:rsidRPr="007776BB">
        <w:rPr>
          <w:rFonts w:cs="Times New Roman"/>
          <w:sz w:val="24"/>
        </w:rPr>
        <w:lastRenderedPageBreak/>
        <w:t>https://doi.org/10.1016/j.neucom.2008.06.011</w:t>
      </w:r>
    </w:p>
    <w:p w14:paraId="5F5DB920"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Central Cybersecurity and Information Technology Commission. (2021). The Central Cybersecurity and Information Technology Commission issues the "Action Plan for Enhancing Digital Literacy and Skills of the People" [Online]. Available at: http://www.cac.gov.cn/2021-11/05/c_1637708867331677.htm (Accessed: 24 May 2024).</w:t>
      </w:r>
    </w:p>
    <w:p w14:paraId="2993DFB6"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Chang, C.Y., Kuo, H.C. and Du, Z. (2023). The role of digital literacy in augmented, virtual, and mixed reality in popular science education: A review study and an educational framework development. </w:t>
      </w:r>
      <w:r w:rsidRPr="007776BB">
        <w:rPr>
          <w:rFonts w:cs="Times New Roman"/>
          <w:i/>
          <w:iCs/>
          <w:sz w:val="24"/>
        </w:rPr>
        <w:t xml:space="preserve">Virtual Reality, </w:t>
      </w:r>
      <w:r w:rsidRPr="007776BB">
        <w:rPr>
          <w:rFonts w:cs="Times New Roman"/>
          <w:sz w:val="24"/>
        </w:rPr>
        <w:t>27(1), pp.83–100. https://doi.org/10.1007/s10055-023-00817-9</w:t>
      </w:r>
    </w:p>
    <w:p w14:paraId="28FA0FDA"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Chen, X.L., Zou, D. and Xie, H.R. (2020). Fifty years of British Journal of Educational Technology: A topic modeling-based bibliometric perspective. </w:t>
      </w:r>
      <w:r w:rsidRPr="007776BB">
        <w:rPr>
          <w:rFonts w:cs="Times New Roman"/>
          <w:i/>
          <w:iCs/>
          <w:sz w:val="24"/>
        </w:rPr>
        <w:t xml:space="preserve">British Journal of Educational Technology, </w:t>
      </w:r>
      <w:r w:rsidRPr="007776BB">
        <w:rPr>
          <w:rFonts w:cs="Times New Roman"/>
          <w:sz w:val="24"/>
        </w:rPr>
        <w:t>51(3), pp.692–708. https://doi.org/10.1111/bjet.12907</w:t>
      </w:r>
    </w:p>
    <w:p w14:paraId="1C3EE3A8"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Cheng, L., Fang, G., Zhang, X. and </w:t>
      </w:r>
      <w:proofErr w:type="spellStart"/>
      <w:r w:rsidRPr="007776BB">
        <w:rPr>
          <w:rFonts w:cs="Times New Roman"/>
          <w:sz w:val="24"/>
        </w:rPr>
        <w:t>Lv</w:t>
      </w:r>
      <w:proofErr w:type="spellEnd"/>
      <w:r w:rsidRPr="007776BB">
        <w:rPr>
          <w:rFonts w:cs="Times New Roman"/>
          <w:sz w:val="24"/>
        </w:rPr>
        <w:t xml:space="preserve">, Y. (2022). Impact of social media use on critical thinking ability of university students. </w:t>
      </w:r>
      <w:r w:rsidRPr="007776BB">
        <w:rPr>
          <w:rFonts w:cs="Times New Roman"/>
          <w:i/>
          <w:iCs/>
          <w:sz w:val="24"/>
        </w:rPr>
        <w:t>Library Hi Tech</w:t>
      </w:r>
      <w:r w:rsidRPr="007776BB">
        <w:rPr>
          <w:rFonts w:cs="Times New Roman"/>
          <w:sz w:val="24"/>
        </w:rPr>
        <w:t xml:space="preserve"> [Online]. https://doi.org/10.1108/LHT-11-2021-0393</w:t>
      </w:r>
    </w:p>
    <w:p w14:paraId="33B0661E"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Chetty, K., Qigui, L., </w:t>
      </w:r>
      <w:proofErr w:type="spellStart"/>
      <w:r w:rsidRPr="007776BB">
        <w:rPr>
          <w:rFonts w:cs="Times New Roman"/>
          <w:sz w:val="24"/>
        </w:rPr>
        <w:t>Gcora</w:t>
      </w:r>
      <w:proofErr w:type="spellEnd"/>
      <w:r w:rsidRPr="007776BB">
        <w:rPr>
          <w:rFonts w:cs="Times New Roman"/>
          <w:sz w:val="24"/>
        </w:rPr>
        <w:t xml:space="preserve">, N., Josie, J., Wenwei, L. and Fang, C. (2018). Bridging the digital divide: Measuring digital literacy. Economics: </w:t>
      </w:r>
      <w:r w:rsidRPr="007776BB">
        <w:rPr>
          <w:rFonts w:cs="Times New Roman"/>
          <w:i/>
          <w:iCs/>
          <w:sz w:val="24"/>
        </w:rPr>
        <w:t>The Open-Access, Open-Assessment E-Journal,</w:t>
      </w:r>
      <w:r w:rsidRPr="007776BB">
        <w:rPr>
          <w:rFonts w:cs="Times New Roman"/>
          <w:sz w:val="24"/>
        </w:rPr>
        <w:t xml:space="preserve"> 12(2018-23). https://doi.org/10.5018/economics-ejournal.ja.2018-23</w:t>
      </w:r>
    </w:p>
    <w:p w14:paraId="114A6EAF"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City University of New York. (2024). Computing integrated teacher education. Available at: https://www.cuny.edu/academics/academic-programs/teacher-education- (Accessed: 24 May 2024).</w:t>
      </w:r>
    </w:p>
    <w:p w14:paraId="6F84E49F"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Deveaud</w:t>
      </w:r>
      <w:proofErr w:type="spellEnd"/>
      <w:r w:rsidRPr="007776BB">
        <w:rPr>
          <w:rFonts w:cs="Times New Roman"/>
          <w:sz w:val="24"/>
        </w:rPr>
        <w:t xml:space="preserve">, R., SanJuan, E. and Bellot, P. (2014). Accurate and effective latent concept modeling for ad hoc information retrieval. </w:t>
      </w:r>
      <w:r w:rsidRPr="007776BB">
        <w:rPr>
          <w:rFonts w:cs="Times New Roman"/>
          <w:i/>
          <w:iCs/>
          <w:sz w:val="24"/>
        </w:rPr>
        <w:t xml:space="preserve">Document Numérique, </w:t>
      </w:r>
      <w:r w:rsidRPr="007776BB">
        <w:rPr>
          <w:rFonts w:cs="Times New Roman"/>
          <w:sz w:val="24"/>
        </w:rPr>
        <w:t>17(1), pp.61–84. https://doi.org/10.3166/dn.17.1.61-84</w:t>
      </w:r>
    </w:p>
    <w:p w14:paraId="584398AD"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lastRenderedPageBreak/>
        <w:t>Eshet</w:t>
      </w:r>
      <w:proofErr w:type="spellEnd"/>
      <w:r w:rsidRPr="007776BB">
        <w:rPr>
          <w:rFonts w:cs="Times New Roman"/>
          <w:sz w:val="24"/>
        </w:rPr>
        <w:t xml:space="preserve">, Y. (2002). Digital literacy: A new terminology framework and its application to the design of meaningful technology-based learning environments. In: </w:t>
      </w:r>
      <w:proofErr w:type="spellStart"/>
      <w:r w:rsidRPr="007776BB">
        <w:rPr>
          <w:rFonts w:cs="Times New Roman"/>
          <w:sz w:val="24"/>
        </w:rPr>
        <w:t>EdMedia</w:t>
      </w:r>
      <w:proofErr w:type="spellEnd"/>
      <w:r w:rsidRPr="007776BB">
        <w:rPr>
          <w:rFonts w:cs="Times New Roman"/>
          <w:sz w:val="24"/>
        </w:rPr>
        <w:t>: World Conference on Educational Media and Technology. Vol. 1, pp.493–498.</w:t>
      </w:r>
    </w:p>
    <w:p w14:paraId="34451ADC"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Eshet</w:t>
      </w:r>
      <w:proofErr w:type="spellEnd"/>
      <w:r w:rsidRPr="007776BB">
        <w:rPr>
          <w:rFonts w:cs="Times New Roman"/>
          <w:sz w:val="24"/>
        </w:rPr>
        <w:t xml:space="preserve">, Y. (2004). Digital literacy: A conceptual framework for survival skills in the digital era. </w:t>
      </w:r>
      <w:r w:rsidRPr="007776BB">
        <w:rPr>
          <w:rFonts w:cs="Times New Roman"/>
          <w:i/>
          <w:iCs/>
          <w:sz w:val="24"/>
        </w:rPr>
        <w:t>Journal of Educational Multimedia and Hypermedia</w:t>
      </w:r>
      <w:r w:rsidRPr="007776BB">
        <w:rPr>
          <w:rFonts w:cs="Times New Roman"/>
          <w:sz w:val="24"/>
        </w:rPr>
        <w:t>, 13(1), pp.93–106.</w:t>
      </w:r>
    </w:p>
    <w:p w14:paraId="5A2446FB"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Fraillon</w:t>
      </w:r>
      <w:proofErr w:type="spellEnd"/>
      <w:r w:rsidRPr="007776BB">
        <w:rPr>
          <w:rFonts w:cs="Times New Roman"/>
          <w:sz w:val="24"/>
        </w:rPr>
        <w:t>, J., Ainley, J., Schulz, W., Duckworth, D. and Friedman, T. (2019). IEA international computer and information literacy study 2018 assessment framework. Springer International Publishing.</w:t>
      </w:r>
    </w:p>
    <w:p w14:paraId="3CC3FBF4"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Gilster, P. (1997). Digital literacy. Wiley.</w:t>
      </w:r>
    </w:p>
    <w:p w14:paraId="45A58147"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Gutiérrez-Ángel, N., Sánchez-García, J.N., Mercader-Rubio, I., García-Martín, J. and Brito-Costa, S. (2022). Digital literacy in the university setting: A literature review of empirical studies between 2010 and 2021. </w:t>
      </w:r>
      <w:r w:rsidRPr="007776BB">
        <w:rPr>
          <w:rFonts w:cs="Times New Roman"/>
          <w:i/>
          <w:iCs/>
          <w:sz w:val="24"/>
        </w:rPr>
        <w:t>Frontiers in Psychology,</w:t>
      </w:r>
      <w:r w:rsidRPr="007776BB">
        <w:rPr>
          <w:rFonts w:cs="Times New Roman"/>
          <w:sz w:val="24"/>
        </w:rPr>
        <w:t xml:space="preserve"> 13, 896800. https://doi.org/10.3389/fpsyg.2022.896800</w:t>
      </w:r>
    </w:p>
    <w:p w14:paraId="795D5F20"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Hayden, B. and Tomal, R. (2024). A history of social media. Available at: https://copyblogger.com/history-of-social-media/ (Accessed: 24 May 2024).</w:t>
      </w:r>
    </w:p>
    <w:p w14:paraId="0E1742C4"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Jelodar</w:t>
      </w:r>
      <w:proofErr w:type="spellEnd"/>
      <w:r w:rsidRPr="007776BB">
        <w:rPr>
          <w:rFonts w:cs="Times New Roman"/>
          <w:sz w:val="24"/>
        </w:rPr>
        <w:t xml:space="preserve">, H., Wang, Y., Yuan, C., Feng, X., Jiang, X., Li, Y. and Zhao, L. (2018). Latent Dirichlet Allocation (LDA) and topic modeling: Models, applications, a survey. </w:t>
      </w:r>
      <w:r w:rsidRPr="007776BB">
        <w:rPr>
          <w:rFonts w:cs="Times New Roman"/>
          <w:i/>
          <w:iCs/>
          <w:sz w:val="24"/>
        </w:rPr>
        <w:t xml:space="preserve">Multimedia Tools and Applications, </w:t>
      </w:r>
      <w:r w:rsidRPr="007776BB">
        <w:rPr>
          <w:rFonts w:cs="Times New Roman"/>
          <w:sz w:val="24"/>
        </w:rPr>
        <w:t>78(11), pp.15169–15211. https://doi.org/10.1007/s11042-018-6894-4</w:t>
      </w:r>
    </w:p>
    <w:p w14:paraId="2D692183"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Jimoyianni</w:t>
      </w:r>
      <w:proofErr w:type="spellEnd"/>
      <w:r w:rsidRPr="007776BB">
        <w:rPr>
          <w:rFonts w:cs="Times New Roman"/>
          <w:sz w:val="24"/>
        </w:rPr>
        <w:t xml:space="preserve">, A. and </w:t>
      </w:r>
      <w:proofErr w:type="spellStart"/>
      <w:r w:rsidRPr="007776BB">
        <w:rPr>
          <w:rFonts w:cs="Times New Roman"/>
          <w:sz w:val="24"/>
        </w:rPr>
        <w:t>Gravani</w:t>
      </w:r>
      <w:proofErr w:type="spellEnd"/>
      <w:r w:rsidRPr="007776BB">
        <w:rPr>
          <w:rFonts w:cs="Times New Roman"/>
          <w:sz w:val="24"/>
        </w:rPr>
        <w:t xml:space="preserve">, M. (2011). Exploring adult digital literacy using learners’ and educators’ perceptions and experiences: The case of the second chance schools in Greece. </w:t>
      </w:r>
      <w:r w:rsidRPr="007776BB">
        <w:rPr>
          <w:rFonts w:cs="Times New Roman"/>
          <w:i/>
          <w:iCs/>
          <w:sz w:val="24"/>
        </w:rPr>
        <w:t xml:space="preserve">Journal of Educational Technology &amp; Society, </w:t>
      </w:r>
      <w:r w:rsidRPr="007776BB">
        <w:rPr>
          <w:rFonts w:cs="Times New Roman"/>
          <w:sz w:val="24"/>
        </w:rPr>
        <w:t>14(1), pp.217–227.</w:t>
      </w:r>
    </w:p>
    <w:p w14:paraId="35375CEE"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Kabakus</w:t>
      </w:r>
      <w:proofErr w:type="spellEnd"/>
      <w:r w:rsidRPr="007776BB">
        <w:rPr>
          <w:rFonts w:cs="Times New Roman"/>
          <w:sz w:val="24"/>
        </w:rPr>
        <w:t xml:space="preserve">, A., </w:t>
      </w:r>
      <w:proofErr w:type="spellStart"/>
      <w:r w:rsidRPr="007776BB">
        <w:rPr>
          <w:rFonts w:cs="Times New Roman"/>
          <w:sz w:val="24"/>
        </w:rPr>
        <w:t>Bahcekapili</w:t>
      </w:r>
      <w:proofErr w:type="spellEnd"/>
      <w:r w:rsidRPr="007776BB">
        <w:rPr>
          <w:rFonts w:cs="Times New Roman"/>
          <w:sz w:val="24"/>
        </w:rPr>
        <w:t xml:space="preserve">, E. and Ayaz, A. (2023). The effect of digital literacy on technology acceptance: An evaluation on administrative staff in higher education. </w:t>
      </w:r>
      <w:r w:rsidRPr="007776BB">
        <w:rPr>
          <w:rFonts w:cs="Times New Roman"/>
          <w:i/>
          <w:iCs/>
          <w:sz w:val="24"/>
        </w:rPr>
        <w:t xml:space="preserve">Journal of Information </w:t>
      </w:r>
      <w:r w:rsidRPr="007776BB">
        <w:rPr>
          <w:rFonts w:cs="Times New Roman"/>
          <w:i/>
          <w:iCs/>
          <w:sz w:val="24"/>
        </w:rPr>
        <w:lastRenderedPageBreak/>
        <w:t>Science</w:t>
      </w:r>
      <w:r w:rsidRPr="007776BB">
        <w:rPr>
          <w:rFonts w:cs="Times New Roman"/>
          <w:sz w:val="24"/>
        </w:rPr>
        <w:t>. https://doi.org/10.1177/01655515231160028</w:t>
      </w:r>
    </w:p>
    <w:p w14:paraId="27F4F519"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Kassim, H., Peterson, J., Bauer, M.W., Connolly, S., </w:t>
      </w:r>
      <w:proofErr w:type="spellStart"/>
      <w:r w:rsidRPr="007776BB">
        <w:rPr>
          <w:rFonts w:cs="Times New Roman"/>
          <w:sz w:val="24"/>
        </w:rPr>
        <w:t>Dehousse</w:t>
      </w:r>
      <w:proofErr w:type="spellEnd"/>
      <w:r w:rsidRPr="007776BB">
        <w:rPr>
          <w:rFonts w:cs="Times New Roman"/>
          <w:sz w:val="24"/>
        </w:rPr>
        <w:t>, R., Hooghe, L. and Thompson, A. (2013). The European Commission of the twenty-first century. Oxford University Press.</w:t>
      </w:r>
    </w:p>
    <w:p w14:paraId="7B6B835D"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Kellner, D. and Share, J. (2005). Toward critical media literacy: Core concepts, debates, organizations, and policy. Discourse: Studies in the Cultural Politics of Education, 26(3), pp.369–386. https://doi.org/10.1080/01596300500200169</w:t>
      </w:r>
    </w:p>
    <w:p w14:paraId="669B8B55"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Lankshear</w:t>
      </w:r>
      <w:proofErr w:type="spellEnd"/>
      <w:r w:rsidRPr="007776BB">
        <w:rPr>
          <w:rFonts w:cs="Times New Roman"/>
          <w:sz w:val="24"/>
        </w:rPr>
        <w:t>, C. and Knobel, M. (2003). New literacies: Changing knowledge and classroom learning. Open University Press.</w:t>
      </w:r>
    </w:p>
    <w:p w14:paraId="783D2227"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Law, N., Woo, D., de la Torre, J. and Wong, G. (2018). A global framework of reference on digital literacy skills for indicator 4.4.2 [Online]. UNESCO. Available at: https://uis.unesco.org/sites/default/files/documents/ip51-global-framework-reference-digital-literacy-skills-2018-en.pdf (Accessed: 24 May 2024).</w:t>
      </w:r>
    </w:p>
    <w:p w14:paraId="5C54300C"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Liu, B. and Cen, Y. (2024). Promoting digital talent training through digital literacy framework [Online]. Government Portal Website Ministry of Education, People’s Republic of China. Available at: http://www.moe.gov.cn/jyb_xwfb/xw_zt/moe_357/2023/2023_zt01/mtbd/202302/t20230227_1047949.html (Accessed: 24 May 2024).</w:t>
      </w:r>
    </w:p>
    <w:p w14:paraId="24C41C32"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Liu, C., Zou, D., Chen, X., Xie, H. and Chan, W.H. (2021). A bibliometric review on latent topics and trends of the empirical MOOC literature (2008–2019). </w:t>
      </w:r>
      <w:r w:rsidRPr="007776BB">
        <w:rPr>
          <w:rFonts w:cs="Times New Roman"/>
          <w:i/>
          <w:iCs/>
          <w:sz w:val="24"/>
        </w:rPr>
        <w:t xml:space="preserve">Asia Pacific Education Review, </w:t>
      </w:r>
      <w:r w:rsidRPr="007776BB">
        <w:rPr>
          <w:rFonts w:cs="Times New Roman"/>
          <w:sz w:val="24"/>
        </w:rPr>
        <w:t>22(4), pp.515–534. https://doi.org/10.1007/s12564-021-09692-y</w:t>
      </w:r>
    </w:p>
    <w:p w14:paraId="127A69DB"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Martínez-Bravo, M.C., </w:t>
      </w:r>
      <w:proofErr w:type="spellStart"/>
      <w:r w:rsidRPr="007776BB">
        <w:rPr>
          <w:rFonts w:cs="Times New Roman"/>
          <w:sz w:val="24"/>
        </w:rPr>
        <w:t>Sádaba</w:t>
      </w:r>
      <w:proofErr w:type="spellEnd"/>
      <w:r w:rsidRPr="007776BB">
        <w:rPr>
          <w:rFonts w:cs="Times New Roman"/>
          <w:sz w:val="24"/>
        </w:rPr>
        <w:t xml:space="preserve">, C.C. and Serrano, P.J. (2022). Dimensions of digital literacy in the 21st century competency frameworks. </w:t>
      </w:r>
      <w:r w:rsidRPr="007776BB">
        <w:rPr>
          <w:rFonts w:cs="Times New Roman"/>
          <w:i/>
          <w:iCs/>
          <w:sz w:val="24"/>
        </w:rPr>
        <w:t xml:space="preserve">Sustainability, </w:t>
      </w:r>
      <w:r w:rsidRPr="007776BB">
        <w:rPr>
          <w:rFonts w:cs="Times New Roman"/>
          <w:sz w:val="24"/>
        </w:rPr>
        <w:t>14(3), 1867. https://doi.org/10.3390/su14031867</w:t>
      </w:r>
    </w:p>
    <w:p w14:paraId="7D3BB92B"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lastRenderedPageBreak/>
        <w:t xml:space="preserve">Meyers, E.M., Erickson, I. and Small, R.V. (2013). Digital literacy and informal learning environments: An introduction. </w:t>
      </w:r>
      <w:r w:rsidRPr="007776BB">
        <w:rPr>
          <w:rFonts w:cs="Times New Roman"/>
          <w:i/>
          <w:iCs/>
          <w:sz w:val="24"/>
        </w:rPr>
        <w:t>Learning, Media and Technology,</w:t>
      </w:r>
      <w:r w:rsidRPr="007776BB">
        <w:rPr>
          <w:rFonts w:cs="Times New Roman"/>
          <w:sz w:val="24"/>
        </w:rPr>
        <w:t xml:space="preserve"> 38(4), pp.355–367. https://doi.org/10.1080/17439884.2013.783597</w:t>
      </w:r>
    </w:p>
    <w:p w14:paraId="773B92D1"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Ministry of Education. (2024). Notice of the Ministry of Education on issuing the education industry standards for teacher digital literacy [Online]. Available at: http://www.moe.gov.cn/srcsite/A16/s3342/202302/t20230214_1044634.html (Accessed: 24 May 2024).</w:t>
      </w:r>
    </w:p>
    <w:p w14:paraId="437C40DB"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Ng, W. (2012). Can we teach digital natives’ digital literacy?</w:t>
      </w:r>
      <w:r w:rsidRPr="007776BB">
        <w:rPr>
          <w:rFonts w:cs="Times New Roman"/>
          <w:i/>
          <w:iCs/>
          <w:sz w:val="24"/>
        </w:rPr>
        <w:t xml:space="preserve"> Computers &amp; Education, </w:t>
      </w:r>
      <w:r w:rsidRPr="007776BB">
        <w:rPr>
          <w:rFonts w:cs="Times New Roman"/>
          <w:sz w:val="24"/>
        </w:rPr>
        <w:t>59(3), pp.1065–1078. https://doi.org/10.1016/j.compedu.2012.04.016</w:t>
      </w:r>
    </w:p>
    <w:p w14:paraId="10D0DED0"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Nikita, M. (2024). Package “</w:t>
      </w:r>
      <w:proofErr w:type="spellStart"/>
      <w:r w:rsidRPr="007776BB">
        <w:rPr>
          <w:rFonts w:cs="Times New Roman"/>
          <w:sz w:val="24"/>
        </w:rPr>
        <w:t>ldatuning</w:t>
      </w:r>
      <w:proofErr w:type="spellEnd"/>
      <w:r w:rsidRPr="007776BB">
        <w:rPr>
          <w:rFonts w:cs="Times New Roman"/>
          <w:sz w:val="24"/>
        </w:rPr>
        <w:t>” (Version 1.0.2) [Software]. CRAN. Available at: https://cran.r-project.org/web/packages/ldatuning/index.html (Accessed: 24 May 2024).</w:t>
      </w:r>
    </w:p>
    <w:p w14:paraId="38008F74"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Palacios-Hidalgo, F.J. and Huertas-Abril, C.A. (2022). Developing digital literacy in initial EFL teacher education: A study in a Spanish distance university. Open Learning: </w:t>
      </w:r>
      <w:r w:rsidRPr="007776BB">
        <w:rPr>
          <w:rFonts w:cs="Times New Roman"/>
          <w:i/>
          <w:iCs/>
          <w:sz w:val="24"/>
        </w:rPr>
        <w:t xml:space="preserve">The Journal of Open, Distance and e-Learning. </w:t>
      </w:r>
      <w:r w:rsidRPr="007776BB">
        <w:rPr>
          <w:rFonts w:cs="Times New Roman"/>
          <w:sz w:val="24"/>
        </w:rPr>
        <w:t>https://doi.org/10.1080/02680513.2022.2157709</w:t>
      </w:r>
    </w:p>
    <w:p w14:paraId="088C3055"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Pangrazio, L., </w:t>
      </w:r>
      <w:proofErr w:type="spellStart"/>
      <w:r w:rsidRPr="007776BB">
        <w:rPr>
          <w:rFonts w:cs="Times New Roman"/>
          <w:sz w:val="24"/>
        </w:rPr>
        <w:t>Godhe</w:t>
      </w:r>
      <w:proofErr w:type="spellEnd"/>
      <w:r w:rsidRPr="007776BB">
        <w:rPr>
          <w:rFonts w:cs="Times New Roman"/>
          <w:sz w:val="24"/>
        </w:rPr>
        <w:t xml:space="preserve">, A.L. and Ledesma, A.G.L. (2020). What is digital literacy? A comparative review of publications across three language contexts. </w:t>
      </w:r>
      <w:r w:rsidRPr="007776BB">
        <w:rPr>
          <w:rFonts w:cs="Times New Roman"/>
          <w:i/>
          <w:iCs/>
          <w:sz w:val="24"/>
        </w:rPr>
        <w:t>E-Learning and Digital Media, 1</w:t>
      </w:r>
      <w:r w:rsidRPr="007776BB">
        <w:rPr>
          <w:rFonts w:cs="Times New Roman"/>
          <w:sz w:val="24"/>
        </w:rPr>
        <w:t>7(5), pp.442–459. https://doi.org/10.1177/2042753020946291</w:t>
      </w:r>
    </w:p>
    <w:p w14:paraId="0526E288"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Pritchard, A. (1969). Statistical bibliography or bibliometrics. </w:t>
      </w:r>
      <w:r w:rsidRPr="007776BB">
        <w:rPr>
          <w:rFonts w:cs="Times New Roman"/>
          <w:i/>
          <w:iCs/>
          <w:sz w:val="24"/>
        </w:rPr>
        <w:t>Journal of Documentation,</w:t>
      </w:r>
      <w:r w:rsidRPr="007776BB">
        <w:rPr>
          <w:rFonts w:cs="Times New Roman"/>
          <w:sz w:val="24"/>
        </w:rPr>
        <w:t xml:space="preserve"> 25(4), pp.348–349.</w:t>
      </w:r>
    </w:p>
    <w:p w14:paraId="3FCD30FB"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Reddy, P., Sharma, B. and Chaudhary, K. (2021). Digital literacy: A review in the South Pacific. </w:t>
      </w:r>
      <w:r w:rsidRPr="007776BB">
        <w:rPr>
          <w:rFonts w:cs="Times New Roman"/>
          <w:i/>
          <w:iCs/>
          <w:sz w:val="24"/>
        </w:rPr>
        <w:t xml:space="preserve">Journal of Computing in Higher Education, </w:t>
      </w:r>
      <w:r w:rsidRPr="007776BB">
        <w:rPr>
          <w:rFonts w:cs="Times New Roman"/>
          <w:sz w:val="24"/>
        </w:rPr>
        <w:t>34, pp.83–108. https://doi.org/10.1007/s12528-021-09280-4</w:t>
      </w:r>
    </w:p>
    <w:p w14:paraId="3DDCE227"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Sharp, L.A. (2017). Enhancing digital literacy and learning among adults with blogs. </w:t>
      </w:r>
      <w:r w:rsidRPr="007776BB">
        <w:rPr>
          <w:rFonts w:cs="Times New Roman"/>
          <w:i/>
          <w:iCs/>
          <w:sz w:val="24"/>
        </w:rPr>
        <w:t xml:space="preserve">Journal </w:t>
      </w:r>
      <w:r w:rsidRPr="007776BB">
        <w:rPr>
          <w:rFonts w:cs="Times New Roman"/>
          <w:i/>
          <w:iCs/>
          <w:sz w:val="24"/>
        </w:rPr>
        <w:lastRenderedPageBreak/>
        <w:t>of Adolescent &amp; Adult Literacy,</w:t>
      </w:r>
      <w:r w:rsidRPr="007776BB">
        <w:rPr>
          <w:rFonts w:cs="Times New Roman"/>
          <w:sz w:val="24"/>
        </w:rPr>
        <w:t xml:space="preserve"> 61(2), pp.191–202. https://doi.org/10.1002/jaal.675</w:t>
      </w:r>
    </w:p>
    <w:p w14:paraId="5DDCCB42"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Snyder, I. (1999). Packaging literacy, new technologies and “enhanced” learning. </w:t>
      </w:r>
      <w:r w:rsidRPr="007776BB">
        <w:rPr>
          <w:rFonts w:cs="Times New Roman"/>
          <w:i/>
          <w:iCs/>
          <w:sz w:val="24"/>
        </w:rPr>
        <w:t>Australian Journal of Education,</w:t>
      </w:r>
      <w:r w:rsidRPr="007776BB">
        <w:rPr>
          <w:rFonts w:cs="Times New Roman"/>
          <w:sz w:val="24"/>
        </w:rPr>
        <w:t xml:space="preserve"> 43(3), pp.285–299. https://doi.org/10.1177/000494419904300306</w:t>
      </w:r>
    </w:p>
    <w:p w14:paraId="7A6E7BB0"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Spante</w:t>
      </w:r>
      <w:proofErr w:type="spellEnd"/>
      <w:r w:rsidRPr="007776BB">
        <w:rPr>
          <w:rFonts w:cs="Times New Roman"/>
          <w:sz w:val="24"/>
        </w:rPr>
        <w:t xml:space="preserve">, M., </w:t>
      </w:r>
      <w:proofErr w:type="spellStart"/>
      <w:r w:rsidRPr="007776BB">
        <w:rPr>
          <w:rFonts w:cs="Times New Roman"/>
          <w:sz w:val="24"/>
        </w:rPr>
        <w:t>Sofkova</w:t>
      </w:r>
      <w:proofErr w:type="spellEnd"/>
      <w:r w:rsidRPr="007776BB">
        <w:rPr>
          <w:rFonts w:cs="Times New Roman"/>
          <w:sz w:val="24"/>
        </w:rPr>
        <w:t xml:space="preserve"> Hashemi, S., Lundin, M. and </w:t>
      </w:r>
      <w:proofErr w:type="spellStart"/>
      <w:r w:rsidRPr="007776BB">
        <w:rPr>
          <w:rFonts w:cs="Times New Roman"/>
          <w:sz w:val="24"/>
        </w:rPr>
        <w:t>Algers</w:t>
      </w:r>
      <w:proofErr w:type="spellEnd"/>
      <w:r w:rsidRPr="007776BB">
        <w:rPr>
          <w:rFonts w:cs="Times New Roman"/>
          <w:sz w:val="24"/>
        </w:rPr>
        <w:t xml:space="preserve">, A. (2018). Digital competence and digital literacy in higher education research: Systematic review of concept use. </w:t>
      </w:r>
      <w:r w:rsidRPr="007776BB">
        <w:rPr>
          <w:rFonts w:cs="Times New Roman"/>
          <w:i/>
          <w:iCs/>
          <w:sz w:val="24"/>
        </w:rPr>
        <w:t xml:space="preserve">Cogent Education, </w:t>
      </w:r>
      <w:r w:rsidRPr="007776BB">
        <w:rPr>
          <w:rFonts w:cs="Times New Roman"/>
          <w:sz w:val="24"/>
        </w:rPr>
        <w:t>5(1), 1519143. https://doi.org/10.1080/2331186X.2018.1519143</w:t>
      </w:r>
    </w:p>
    <w:p w14:paraId="7B8C1189"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Taddeo, M. (2020). The ethical governance of the digital during and after the COVID-19 pandemic. </w:t>
      </w:r>
      <w:r w:rsidRPr="007776BB">
        <w:rPr>
          <w:rFonts w:cs="Times New Roman"/>
          <w:i/>
          <w:iCs/>
          <w:sz w:val="24"/>
        </w:rPr>
        <w:t xml:space="preserve">Minds and Machines, </w:t>
      </w:r>
      <w:r w:rsidRPr="007776BB">
        <w:rPr>
          <w:rFonts w:cs="Times New Roman"/>
          <w:sz w:val="24"/>
        </w:rPr>
        <w:t>30(2), pp.171–176. https://doi.org/10.1007/s11023-020-09528-5</w:t>
      </w:r>
    </w:p>
    <w:p w14:paraId="4789A5B0"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Tinmaz</w:t>
      </w:r>
      <w:proofErr w:type="spellEnd"/>
      <w:r w:rsidRPr="007776BB">
        <w:rPr>
          <w:rFonts w:cs="Times New Roman"/>
          <w:sz w:val="24"/>
        </w:rPr>
        <w:t xml:space="preserve">, H., Lee, Y.T., </w:t>
      </w:r>
      <w:proofErr w:type="spellStart"/>
      <w:r w:rsidRPr="007776BB">
        <w:rPr>
          <w:rFonts w:cs="Times New Roman"/>
          <w:sz w:val="24"/>
        </w:rPr>
        <w:t>Fanea-Ivanovici</w:t>
      </w:r>
      <w:proofErr w:type="spellEnd"/>
      <w:r w:rsidRPr="007776BB">
        <w:rPr>
          <w:rFonts w:cs="Times New Roman"/>
          <w:sz w:val="24"/>
        </w:rPr>
        <w:t xml:space="preserve">, M. and Baber, H. (2022). A systematic review on digital literacy. </w:t>
      </w:r>
      <w:r w:rsidRPr="007776BB">
        <w:rPr>
          <w:rFonts w:cs="Times New Roman"/>
          <w:i/>
          <w:iCs/>
          <w:sz w:val="24"/>
        </w:rPr>
        <w:t>Smart Learning Environments,</w:t>
      </w:r>
      <w:r w:rsidRPr="007776BB">
        <w:rPr>
          <w:rFonts w:cs="Times New Roman"/>
          <w:sz w:val="24"/>
        </w:rPr>
        <w:t xml:space="preserve"> 9(1), 4. https://doi.org/10.1186/s40561-022-00204-y</w:t>
      </w:r>
    </w:p>
    <w:p w14:paraId="06A62097"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Trilling, B. and Fadel, C. (2009). 21st century skills: Learning for life in our times. John Wiley &amp; Sons.</w:t>
      </w:r>
    </w:p>
    <w:p w14:paraId="2E3CF78E" w14:textId="77777777" w:rsidR="00A2715F" w:rsidRPr="007776BB" w:rsidRDefault="00A2715F" w:rsidP="007776BB">
      <w:pPr>
        <w:pStyle w:val="ad"/>
        <w:numPr>
          <w:ilvl w:val="0"/>
          <w:numId w:val="3"/>
        </w:numPr>
        <w:spacing w:line="480" w:lineRule="auto"/>
        <w:rPr>
          <w:rFonts w:cs="Times New Roman"/>
          <w:sz w:val="24"/>
        </w:rPr>
      </w:pPr>
      <w:proofErr w:type="spellStart"/>
      <w:r w:rsidRPr="007776BB">
        <w:rPr>
          <w:rFonts w:cs="Times New Roman"/>
          <w:sz w:val="24"/>
        </w:rPr>
        <w:t>Tuamsuk</w:t>
      </w:r>
      <w:proofErr w:type="spellEnd"/>
      <w:r w:rsidRPr="007776BB">
        <w:rPr>
          <w:rFonts w:cs="Times New Roman"/>
          <w:sz w:val="24"/>
        </w:rPr>
        <w:t>, K. and Subramaniam, M. (2017). The current state and influential factors in the development of digital literacy in Thailand’s higher education.</w:t>
      </w:r>
      <w:r w:rsidRPr="007776BB">
        <w:rPr>
          <w:rFonts w:cs="Times New Roman"/>
          <w:i/>
          <w:iCs/>
          <w:sz w:val="24"/>
        </w:rPr>
        <w:t xml:space="preserve"> Information and Learning Sciences, </w:t>
      </w:r>
      <w:r w:rsidRPr="007776BB">
        <w:rPr>
          <w:rFonts w:cs="Times New Roman"/>
          <w:sz w:val="24"/>
        </w:rPr>
        <w:t>118(5/6), pp.235–251. https://doi.org/10.1108/ILS-11-2016-0076</w:t>
      </w:r>
    </w:p>
    <w:p w14:paraId="73F1CCFD"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Weninger, C. (2017). The “</w:t>
      </w:r>
      <w:proofErr w:type="spellStart"/>
      <w:r w:rsidRPr="007776BB">
        <w:rPr>
          <w:rFonts w:cs="Times New Roman"/>
          <w:sz w:val="24"/>
        </w:rPr>
        <w:t>vernacularization</w:t>
      </w:r>
      <w:proofErr w:type="spellEnd"/>
      <w:r w:rsidRPr="007776BB">
        <w:rPr>
          <w:rFonts w:cs="Times New Roman"/>
          <w:sz w:val="24"/>
        </w:rPr>
        <w:t xml:space="preserve">” of global education policy: Media and digital literacy as twenty-first-century skills in Singapore. </w:t>
      </w:r>
      <w:r w:rsidRPr="007776BB">
        <w:rPr>
          <w:rFonts w:cs="Times New Roman"/>
          <w:i/>
          <w:iCs/>
          <w:sz w:val="24"/>
        </w:rPr>
        <w:t>Asia Pacific Journal of Education, 3</w:t>
      </w:r>
      <w:r w:rsidRPr="007776BB">
        <w:rPr>
          <w:rFonts w:cs="Times New Roman"/>
          <w:sz w:val="24"/>
        </w:rPr>
        <w:t>7(4), pp.500–516. https://doi.org/10.1080/02188791.2017.1336429</w:t>
      </w:r>
    </w:p>
    <w:p w14:paraId="1E51EDEA"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Weninger, C. (2023). Digital literacy as ideological practice. </w:t>
      </w:r>
      <w:r w:rsidRPr="007776BB">
        <w:rPr>
          <w:rFonts w:cs="Times New Roman"/>
          <w:i/>
          <w:iCs/>
          <w:sz w:val="24"/>
        </w:rPr>
        <w:t xml:space="preserve">ELT Journal, </w:t>
      </w:r>
      <w:r w:rsidRPr="007776BB">
        <w:rPr>
          <w:rFonts w:cs="Times New Roman"/>
          <w:sz w:val="24"/>
        </w:rPr>
        <w:t>77(2), pp.197–206. https://doi.org/10.1093/elt/ccad001</w:t>
      </w:r>
    </w:p>
    <w:p w14:paraId="4820E1FB"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Woods, K. (2020). The development and design of an interactive digital training resource for </w:t>
      </w:r>
      <w:r w:rsidRPr="007776BB">
        <w:rPr>
          <w:rFonts w:cs="Times New Roman"/>
          <w:sz w:val="24"/>
        </w:rPr>
        <w:lastRenderedPageBreak/>
        <w:t>personal tutors.</w:t>
      </w:r>
      <w:r w:rsidRPr="007776BB">
        <w:rPr>
          <w:rFonts w:cs="Times New Roman"/>
          <w:i/>
          <w:iCs/>
          <w:sz w:val="24"/>
        </w:rPr>
        <w:t xml:space="preserve"> Frontiers in Education, </w:t>
      </w:r>
      <w:r w:rsidRPr="007776BB">
        <w:rPr>
          <w:rFonts w:cs="Times New Roman"/>
          <w:sz w:val="24"/>
        </w:rPr>
        <w:t>5, 100. https://doi.org/10.3389/feduc.2020.00100</w:t>
      </w:r>
    </w:p>
    <w:p w14:paraId="308A27F6"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Yin, B. and Yuan, C.H. (2022). Detecting latent topics and trends in blended learning using LDA topic modeling. </w:t>
      </w:r>
      <w:r w:rsidRPr="007776BB">
        <w:rPr>
          <w:rFonts w:cs="Times New Roman"/>
          <w:i/>
          <w:iCs/>
          <w:sz w:val="24"/>
        </w:rPr>
        <w:t xml:space="preserve">Education and Information Technologies, </w:t>
      </w:r>
      <w:r w:rsidRPr="007776BB">
        <w:rPr>
          <w:rFonts w:cs="Times New Roman"/>
          <w:sz w:val="24"/>
        </w:rPr>
        <w:t>28, pp.1–27. https://doi.org/10.1007/s10639-022-11118-0</w:t>
      </w:r>
    </w:p>
    <w:p w14:paraId="3F2BD0AC" w14:textId="77777777" w:rsidR="00A2715F" w:rsidRPr="007776BB" w:rsidRDefault="00A2715F" w:rsidP="007776BB">
      <w:pPr>
        <w:pStyle w:val="ad"/>
        <w:numPr>
          <w:ilvl w:val="0"/>
          <w:numId w:val="3"/>
        </w:numPr>
        <w:spacing w:line="480" w:lineRule="auto"/>
        <w:rPr>
          <w:rFonts w:cs="Times New Roman"/>
          <w:sz w:val="24"/>
        </w:rPr>
      </w:pPr>
      <w:r w:rsidRPr="007776BB">
        <w:rPr>
          <w:rFonts w:cs="Times New Roman"/>
          <w:sz w:val="24"/>
        </w:rPr>
        <w:t xml:space="preserve">Zhang, J. (2023). EFL teachers’ digital literacy: The role of contextual factors in their literacy development. </w:t>
      </w:r>
      <w:r w:rsidRPr="007776BB">
        <w:rPr>
          <w:rFonts w:cs="Times New Roman"/>
          <w:i/>
          <w:iCs/>
          <w:sz w:val="24"/>
        </w:rPr>
        <w:t>Frontiers in Psychology,</w:t>
      </w:r>
      <w:r w:rsidRPr="007776BB">
        <w:rPr>
          <w:rFonts w:cs="Times New Roman"/>
          <w:sz w:val="24"/>
        </w:rPr>
        <w:t xml:space="preserve"> 14, 1153339. https://doi.org/10.3389/fpsyg.2023.1153339</w:t>
      </w:r>
    </w:p>
    <w:p w14:paraId="66466204" w14:textId="77777777" w:rsidR="003E3C20" w:rsidRDefault="003E3C20">
      <w:pPr>
        <w:pStyle w:val="a5"/>
        <w:widowControl/>
        <w:spacing w:beforeAutospacing="0" w:after="240" w:afterAutospacing="0" w:line="280" w:lineRule="exact"/>
        <w:ind w:left="480" w:hangingChars="200" w:hanging="480"/>
        <w:jc w:val="both"/>
        <w:rPr>
          <w:rFonts w:ascii="Times New Roman Regular" w:eastAsiaTheme="minorEastAsia" w:hAnsi="Times New Roman Regular" w:cs="Times New Roman Regular"/>
        </w:rPr>
      </w:pPr>
    </w:p>
    <w:sectPr w:rsidR="003E3C20">
      <w:footerReference w:type="default" r:id="rId16"/>
      <w:headerReference w:type="first" r:id="rId17"/>
      <w:footerReference w:type="first" r:id="rId18"/>
      <w:pgSz w:w="11906" w:h="16838"/>
      <w:pgMar w:top="1043" w:right="1236" w:bottom="1043" w:left="1236" w:header="850"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8F9F8" w14:textId="77777777" w:rsidR="00882880" w:rsidRDefault="00882880">
      <w:r>
        <w:separator/>
      </w:r>
    </w:p>
  </w:endnote>
  <w:endnote w:type="continuationSeparator" w:id="0">
    <w:p w14:paraId="026299E9" w14:textId="77777777" w:rsidR="00882880" w:rsidRDefault="0088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
    <w:altName w:val="Calibri"/>
    <w:panose1 w:val="020B0604020202020204"/>
    <w:charset w:val="00"/>
    <w:family w:val="auto"/>
    <w:pitch w:val="default"/>
  </w:font>
  <w:font w:name=".sf ns">
    <w:altName w:val="Calibri"/>
    <w:panose1 w:val="020B0604020202020204"/>
    <w:charset w:val="00"/>
    <w:family w:val="auto"/>
    <w:pitch w:val="default"/>
    <w:sig w:usb0="E0002AEF" w:usb1="C0007841" w:usb2="00000009" w:usb3="00000000" w:csb0="400001FF" w:csb1="FFFF0000"/>
  </w:font>
  <w:font w:name="PingFang SC">
    <w:panose1 w:val="020B0400000000000000"/>
    <w:charset w:val="86"/>
    <w:family w:val="swiss"/>
    <w:pitch w:val="variable"/>
    <w:sig w:usb0="A00002FF" w:usb1="7ACFFDFB" w:usb2="00000017" w:usb3="00000000" w:csb0="00040001"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604020202020204"/>
    <w:charset w:val="00"/>
    <w:family w:val="auto"/>
    <w:pitch w:val="default"/>
    <w:sig w:usb0="E0000AFF" w:usb1="00007843" w:usb2="00000001" w:usb3="00000000" w:csb0="400001BF" w:csb1="DFF70000"/>
  </w:font>
  <w:font w:name="Times New Roman Bold">
    <w:altName w:val="Times New Roman"/>
    <w:panose1 w:val="020B0604020202020204"/>
    <w:charset w:val="00"/>
    <w:family w:val="auto"/>
    <w:pitch w:val="default"/>
    <w:sig w:usb0="E0002AEF" w:usb1="C0007841" w:usb2="00000009" w:usb3="00000000" w:csb0="400001FF" w:csb1="FFFF0000"/>
  </w:font>
  <w:font w:name="Times New Roman Italic">
    <w:altName w:val="Times New Roman"/>
    <w:panose1 w:val="020B0604020202020204"/>
    <w:charset w:val="00"/>
    <w:family w:val="auto"/>
    <w:pitch w:val="default"/>
    <w:sig w:usb0="E0002AEF" w:usb1="C0007841" w:usb2="00000009" w:usb3="00000000" w:csb0="400001FF" w:csb1="FFFF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Times New Roman Regular">
    <w:altName w:val="Times New Roman"/>
    <w:panose1 w:val="020B0604020202020204"/>
    <w:charset w:val="00"/>
    <w:family w:val="auto"/>
    <w:pitch w:val="default"/>
    <w:sig w:usb0="E0002AEF" w:usb1="C0007841" w:usb2="00000009" w:usb3="00000000" w:csb0="400001FF" w:csb1="FFFF0000"/>
  </w:font>
  <w:font w:name="Bahnschrift">
    <w:panose1 w:val="020B0502040204020203"/>
    <w:charset w:val="00"/>
    <w:family w:val="swiss"/>
    <w:pitch w:val="variable"/>
    <w:sig w:usb0="A00002C7" w:usb1="00000002"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7E6F" w14:textId="0C0B8128" w:rsidR="003E3C20" w:rsidRDefault="003E3C20">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7456" w14:textId="5D60952B" w:rsidR="003E3C20" w:rsidRDefault="00000000">
    <w:pPr>
      <w:pStyle w:val="a3"/>
      <w:rPr>
        <w:rFonts w:eastAsia="微软雅黑" w:cs="Times New Roman"/>
        <w:b/>
        <w:bCs/>
        <w:sz w:val="16"/>
        <w:szCs w:val="16"/>
      </w:rPr>
    </w:pPr>
    <w:r>
      <w:rPr>
        <w:rFonts w:cs="Times New Roman"/>
        <w:b/>
        <w:bCs/>
        <w:sz w:val="16"/>
        <w:szCs w:val="16"/>
      </w:rPr>
      <w:t>C</w:t>
    </w:r>
    <w:r>
      <w:rPr>
        <w:rFonts w:ascii="Times New Roman Bold" w:hAnsi="Times New Roman Bold" w:cs="Times New Roman Bold"/>
        <w:b/>
        <w:bCs/>
        <w:sz w:val="16"/>
        <w:szCs w:val="16"/>
      </w:rPr>
      <w:t>itati</w:t>
    </w:r>
    <w:r>
      <w:rPr>
        <w:rFonts w:cs="Times New Roman"/>
        <w:b/>
        <w:bCs/>
        <w:sz w:val="16"/>
        <w:szCs w:val="16"/>
      </w:rPr>
      <w:t>on</w:t>
    </w:r>
    <w:r>
      <w:rPr>
        <w:rFonts w:eastAsia="微软雅黑" w:cs="Times New Roman"/>
        <w:b/>
        <w:bCs/>
        <w:sz w:val="16"/>
        <w:szCs w:val="16"/>
      </w:rPr>
      <w:t>：</w:t>
    </w:r>
    <w:r w:rsidR="000601E0" w:rsidRPr="000601E0">
      <w:rPr>
        <w:rFonts w:eastAsia="微软雅黑" w:cs="Times New Roman"/>
        <w:b/>
        <w:bCs/>
        <w:sz w:val="16"/>
        <w:szCs w:val="16"/>
      </w:rPr>
      <w:t>Fan, L. (2026). A bibliometric analysis and latent Dirichlet allocation topic modelling of digital literacy in education, 2006–2025. Journal of Adaptive Learning and Psychological Growth, 1(1)</w:t>
    </w:r>
    <w:r w:rsidR="000601E0">
      <w:rPr>
        <w:rFonts w:eastAsia="微软雅黑" w:cs="Times New Roman"/>
        <w:b/>
        <w:bCs/>
        <w:sz w:val="16"/>
        <w:szCs w:val="16"/>
      </w:rPr>
      <w:t>, 54-79.</w:t>
    </w:r>
  </w:p>
  <w:p w14:paraId="1103BAC5" w14:textId="77777777" w:rsidR="00984AD3" w:rsidRDefault="00984AD3" w:rsidP="00984AD3">
    <w:pPr>
      <w:pStyle w:val="a3"/>
      <w:rPr>
        <w:rFonts w:eastAsia="微软雅黑" w:cs="Times New Roman"/>
        <w:b/>
        <w:bCs/>
        <w:sz w:val="16"/>
        <w:szCs w:val="16"/>
      </w:rPr>
    </w:pPr>
  </w:p>
  <w:p w14:paraId="65698E51" w14:textId="1BA233CE" w:rsidR="003E3C20" w:rsidRDefault="00984AD3" w:rsidP="00984AD3">
    <w:pPr>
      <w:pStyle w:val="a3"/>
      <w:rPr>
        <w:color w:val="1E386B" w:themeColor="accent1" w:themeShade="80"/>
        <w:szCs w:val="18"/>
      </w:rPr>
    </w:pPr>
    <w:r w:rsidRPr="0091288D">
      <w:rPr>
        <w:rFonts w:eastAsia="微软雅黑" w:cs="Times New Roman"/>
        <w:b/>
        <w:bCs/>
        <w:sz w:val="16"/>
        <w:szCs w:val="16"/>
      </w:rPr>
      <w:t xml:space="preserve">The Authors. Published by J&amp;L Academic Group PLT. This is an open access article under the CC BY 4.0 license.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77F69" w14:textId="77777777" w:rsidR="00882880" w:rsidRDefault="00882880">
      <w:r>
        <w:separator/>
      </w:r>
    </w:p>
  </w:footnote>
  <w:footnote w:type="continuationSeparator" w:id="0">
    <w:p w14:paraId="648C09DB" w14:textId="77777777" w:rsidR="00882880" w:rsidRDefault="00882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BBD4" w14:textId="6BBDBFD9" w:rsidR="003E3C20" w:rsidRDefault="005F7BFA">
    <w:r>
      <w:rPr>
        <w:noProof/>
      </w:rPr>
      <w:drawing>
        <wp:anchor distT="0" distB="0" distL="114300" distR="114300" simplePos="0" relativeHeight="251667456" behindDoc="1" locked="0" layoutInCell="1" allowOverlap="1" wp14:anchorId="670CBBEC" wp14:editId="277E08E9">
          <wp:simplePos x="0" y="0"/>
          <wp:positionH relativeFrom="column">
            <wp:posOffset>5354780</wp:posOffset>
          </wp:positionH>
          <wp:positionV relativeFrom="paragraph">
            <wp:posOffset>124514</wp:posOffset>
          </wp:positionV>
          <wp:extent cx="699770" cy="933450"/>
          <wp:effectExtent l="0" t="0" r="0" b="6350"/>
          <wp:wrapTight wrapText="bothSides">
            <wp:wrapPolygon edited="0">
              <wp:start x="0" y="0"/>
              <wp:lineTo x="0" y="21453"/>
              <wp:lineTo x="21169" y="21453"/>
              <wp:lineTo x="21169" y="0"/>
              <wp:lineTo x="0" y="0"/>
            </wp:wrapPolygon>
          </wp:wrapTight>
          <wp:docPr id="14216020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02060" name="图片 1421602060"/>
                  <pic:cNvPicPr/>
                </pic:nvPicPr>
                <pic:blipFill>
                  <a:blip r:embed="rId1">
                    <a:extLst>
                      <a:ext uri="{28A0092B-C50C-407E-A947-70E740481C1C}">
                        <a14:useLocalDpi xmlns:a14="http://schemas.microsoft.com/office/drawing/2010/main" val="0"/>
                      </a:ext>
                    </a:extLst>
                  </a:blip>
                  <a:stretch>
                    <a:fillRect/>
                  </a:stretch>
                </pic:blipFill>
                <pic:spPr>
                  <a:xfrm>
                    <a:off x="0" y="0"/>
                    <a:ext cx="699770" cy="933450"/>
                  </a:xfrm>
                  <a:prstGeom prst="rect">
                    <a:avLst/>
                  </a:prstGeom>
                </pic:spPr>
              </pic:pic>
            </a:graphicData>
          </a:graphic>
          <wp14:sizeRelH relativeFrom="page">
            <wp14:pctWidth>0</wp14:pctWidth>
          </wp14:sizeRelH>
          <wp14:sizeRelV relativeFrom="page">
            <wp14:pctHeight>0</wp14:pctHeight>
          </wp14:sizeRelV>
        </wp:anchor>
      </w:drawing>
    </w:r>
    <w:r w:rsidR="006040C0">
      <w:rPr>
        <w:noProof/>
      </w:rPr>
      <w:drawing>
        <wp:anchor distT="0" distB="0" distL="114300" distR="114300" simplePos="0" relativeHeight="251665408" behindDoc="1" locked="0" layoutInCell="1" allowOverlap="1" wp14:anchorId="75FBFAC6" wp14:editId="7EE045D5">
          <wp:simplePos x="0" y="0"/>
          <wp:positionH relativeFrom="column">
            <wp:posOffset>-91440</wp:posOffset>
          </wp:positionH>
          <wp:positionV relativeFrom="paragraph">
            <wp:posOffset>104140</wp:posOffset>
          </wp:positionV>
          <wp:extent cx="873125" cy="1005205"/>
          <wp:effectExtent l="0" t="0" r="3175" b="0"/>
          <wp:wrapTight wrapText="bothSides">
            <wp:wrapPolygon edited="0">
              <wp:start x="0" y="0"/>
              <wp:lineTo x="0" y="21286"/>
              <wp:lineTo x="21364" y="21286"/>
              <wp:lineTo x="21364" y="0"/>
              <wp:lineTo x="0" y="0"/>
            </wp:wrapPolygon>
          </wp:wrapTight>
          <wp:docPr id="8516523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52391"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3125" cy="1005205"/>
                  </a:xfrm>
                  <a:prstGeom prst="rect">
                    <a:avLst/>
                  </a:prstGeom>
                </pic:spPr>
              </pic:pic>
            </a:graphicData>
          </a:graphic>
          <wp14:sizeRelH relativeFrom="margin">
            <wp14:pctWidth>0</wp14:pctWidth>
          </wp14:sizeRelH>
          <wp14:sizeRelV relativeFrom="margin">
            <wp14:pctHeight>0</wp14:pctHeight>
          </wp14:sizeRelV>
        </wp:anchor>
      </w:drawing>
    </w:r>
    <w:r w:rsidR="006040C0">
      <w:rPr>
        <w:noProof/>
      </w:rPr>
      <mc:AlternateContent>
        <mc:Choice Requires="wps">
          <w:drawing>
            <wp:anchor distT="0" distB="0" distL="114300" distR="114300" simplePos="0" relativeHeight="251661312" behindDoc="0" locked="0" layoutInCell="1" allowOverlap="1" wp14:anchorId="2F6CC6D2" wp14:editId="7286E33B">
              <wp:simplePos x="0" y="0"/>
              <wp:positionH relativeFrom="column">
                <wp:posOffset>-62865</wp:posOffset>
              </wp:positionH>
              <wp:positionV relativeFrom="page">
                <wp:posOffset>575854</wp:posOffset>
              </wp:positionV>
              <wp:extent cx="6115685" cy="0"/>
              <wp:effectExtent l="12700" t="12700" r="18415" b="12700"/>
              <wp:wrapNone/>
              <wp:docPr id="1" name="直接连接符 1"/>
              <wp:cNvGraphicFramePr/>
              <a:graphic xmlns:a="http://schemas.openxmlformats.org/drawingml/2006/main">
                <a:graphicData uri="http://schemas.microsoft.com/office/word/2010/wordprocessingShape">
                  <wps:wsp>
                    <wps:cNvCnPr/>
                    <wps:spPr>
                      <a:xfrm>
                        <a:off x="0" y="0"/>
                        <a:ext cx="6115685" cy="0"/>
                      </a:xfrm>
                      <a:prstGeom prst="line">
                        <a:avLst/>
                      </a:prstGeom>
                      <a:ln w="22225"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51459C47" id="直接连接符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page" from="-4.95pt,45.35pt" to="476.6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" strokeweight="1.75pt">
              <v:stroke endcap="round"/>
              <w10:wrap anchory="page"/>
            </v:line>
          </w:pict>
        </mc:Fallback>
      </mc:AlternateContent>
    </w:r>
    <w:r w:rsidR="006040C0">
      <w:rPr>
        <w:rFonts w:ascii="Arial Bold" w:hAnsi="Arial Bold" w:cs="Arial Bold"/>
        <w:b/>
        <w:bCs/>
        <w:noProof/>
        <w:sz w:val="28"/>
        <w:szCs w:val="28"/>
      </w:rPr>
      <mc:AlternateContent>
        <mc:Choice Requires="wps">
          <w:drawing>
            <wp:anchor distT="0" distB="0" distL="114300" distR="114300" simplePos="0" relativeHeight="251664384" behindDoc="1" locked="0" layoutInCell="1" allowOverlap="1" wp14:anchorId="004A071B" wp14:editId="4AC5DE13">
              <wp:simplePos x="0" y="0"/>
              <wp:positionH relativeFrom="column">
                <wp:posOffset>852170</wp:posOffset>
              </wp:positionH>
              <wp:positionV relativeFrom="paragraph">
                <wp:posOffset>95250</wp:posOffset>
              </wp:positionV>
              <wp:extent cx="4354195" cy="961390"/>
              <wp:effectExtent l="0" t="0" r="1905" b="4445"/>
              <wp:wrapNone/>
              <wp:docPr id="1466485545" name="矩形 7"/>
              <wp:cNvGraphicFramePr/>
              <a:graphic xmlns:a="http://schemas.openxmlformats.org/drawingml/2006/main">
                <a:graphicData uri="http://schemas.microsoft.com/office/word/2010/wordprocessingShape">
                  <wps:wsp>
                    <wps:cNvSpPr/>
                    <wps:spPr>
                      <a:xfrm>
                        <a:off x="0" y="0"/>
                        <a:ext cx="4354282" cy="9612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ACEBB7" id="矩形 7" o:spid="_x0000_s1026" style="position:absolute;margin-left:67.1pt;margin-top:7.5pt;width:342.85pt;height:75.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" fillcolor="#cfcdcd [2894]" stroked="f" strokeweight="1pt"/>
          </w:pict>
        </mc:Fallback>
      </mc:AlternateContent>
    </w:r>
  </w:p>
  <w:p w14:paraId="069689E3" w14:textId="5A6AD211" w:rsidR="003E3C20" w:rsidRDefault="003E3C20">
    <w:pPr>
      <w:spacing w:line="300" w:lineRule="exact"/>
      <w:jc w:val="center"/>
      <w:rPr>
        <w:rFonts w:ascii="Arial Bold" w:hAnsi="Arial Bold" w:cs="Arial Bold"/>
        <w:b/>
        <w:bCs/>
        <w:sz w:val="28"/>
        <w:szCs w:val="28"/>
      </w:rPr>
    </w:pPr>
  </w:p>
  <w:p w14:paraId="3C2DE7E1" w14:textId="77777777" w:rsidR="005F7BFA" w:rsidRPr="002F4404" w:rsidRDefault="005F7BFA" w:rsidP="005F7BFA">
    <w:pPr>
      <w:spacing w:line="300" w:lineRule="exact"/>
      <w:jc w:val="center"/>
      <w:rPr>
        <w:rFonts w:ascii="Arial Bold" w:eastAsia="Bahnschrift" w:hAnsi="Arial Bold" w:cs="Arial Bold"/>
        <w:b/>
        <w:bCs/>
        <w:caps/>
        <w:color w:val="000000"/>
        <w:sz w:val="28"/>
        <w:szCs w:val="28"/>
      </w:rPr>
    </w:pPr>
    <w:r w:rsidRPr="002F4404">
      <w:rPr>
        <w:rFonts w:ascii="Arial Bold" w:eastAsia="Bahnschrift" w:hAnsi="Arial Bold" w:cs="Arial Bold"/>
        <w:b/>
        <w:bCs/>
        <w:caps/>
        <w:color w:val="000000"/>
        <w:sz w:val="28"/>
        <w:szCs w:val="28"/>
      </w:rPr>
      <w:t>Journal of Adaptive Learning and Psychological Growth</w:t>
    </w:r>
  </w:p>
  <w:p w14:paraId="65E4A502" w14:textId="666A8950" w:rsidR="003E3C20" w:rsidRPr="005F7BFA" w:rsidRDefault="005F7BFA" w:rsidP="005F7BFA">
    <w:pPr>
      <w:spacing w:line="300" w:lineRule="exact"/>
      <w:jc w:val="center"/>
      <w:rPr>
        <w:rFonts w:ascii="Arial Regular" w:eastAsia="Bahnschrift" w:hAnsi="Arial Regular" w:cs="Arial Regular" w:hint="eastAsia"/>
        <w:smallCaps/>
        <w:color w:val="000000"/>
        <w:sz w:val="22"/>
        <w:szCs w:val="22"/>
      </w:rPr>
    </w:pPr>
    <w:r w:rsidRPr="00B3193F">
      <w:rPr>
        <w:rFonts w:ascii="Arial Regular" w:hAnsi="Arial Regular" w:cs="Arial Regular" w:hint="eastAsia"/>
        <w:sz w:val="18"/>
        <w:szCs w:val="18"/>
      </w:rPr>
      <w:t>202</w:t>
    </w:r>
    <w:r>
      <w:rPr>
        <w:rFonts w:ascii="Arial Regular" w:hAnsi="Arial Regular" w:cs="Arial Regular"/>
        <w:sz w:val="18"/>
        <w:szCs w:val="18"/>
      </w:rPr>
      <w:t>6</w:t>
    </w:r>
    <w:r w:rsidRPr="00B3193F">
      <w:rPr>
        <w:rFonts w:ascii="Arial Regular" w:hAnsi="Arial Regular" w:cs="Arial Regular" w:hint="eastAsia"/>
        <w:sz w:val="18"/>
        <w:szCs w:val="18"/>
      </w:rPr>
      <w:t xml:space="preserve"> </w:t>
    </w:r>
    <w:r w:rsidRPr="00B3193F">
      <w:rPr>
        <w:rFonts w:ascii="Arial Regular" w:hAnsi="Arial Regular" w:cs="Arial Regular"/>
        <w:sz w:val="18"/>
        <w:szCs w:val="18"/>
      </w:rPr>
      <w:t>Vol</w:t>
    </w:r>
    <w:r>
      <w:rPr>
        <w:rFonts w:ascii="Arial Regular" w:hAnsi="Arial Regular" w:cs="Arial Regular"/>
        <w:sz w:val="18"/>
        <w:szCs w:val="18"/>
      </w:rPr>
      <w:t>.</w:t>
    </w:r>
    <w:r w:rsidRPr="00B3193F">
      <w:rPr>
        <w:rFonts w:ascii="Arial Regular" w:hAnsi="Arial Regular" w:cs="Arial Regular" w:hint="eastAsia"/>
        <w:sz w:val="18"/>
        <w:szCs w:val="18"/>
      </w:rPr>
      <w:t xml:space="preserve"> </w:t>
    </w:r>
    <w:r>
      <w:rPr>
        <w:rFonts w:ascii="Arial Regular" w:hAnsi="Arial Regular" w:cs="Arial Regular"/>
        <w:sz w:val="18"/>
        <w:szCs w:val="18"/>
      </w:rPr>
      <w:t>1</w:t>
    </w:r>
    <w:r w:rsidRPr="00B3193F">
      <w:rPr>
        <w:rFonts w:ascii="Arial Regular" w:hAnsi="Arial Regular" w:cs="Arial Regular"/>
        <w:sz w:val="18"/>
        <w:szCs w:val="18"/>
      </w:rPr>
      <w:t>,</w:t>
    </w:r>
    <w:r>
      <w:rPr>
        <w:rFonts w:ascii="Arial Regular" w:hAnsi="Arial Regular" w:cs="Arial Regular"/>
        <w:sz w:val="18"/>
        <w:szCs w:val="18"/>
      </w:rPr>
      <w:t xml:space="preserve"> No. 1</w:t>
    </w:r>
    <w:r w:rsidR="00000000">
      <w:rPr>
        <w:noProof/>
      </w:rPr>
      <mc:AlternateContent>
        <mc:Choice Requires="wps">
          <w:drawing>
            <wp:anchor distT="0" distB="0" distL="114300" distR="114300" simplePos="0" relativeHeight="251662336" behindDoc="0" locked="0" layoutInCell="1" allowOverlap="1" wp14:anchorId="23D5A232" wp14:editId="27BDBC11">
              <wp:simplePos x="0" y="0"/>
              <wp:positionH relativeFrom="column">
                <wp:posOffset>-62865</wp:posOffset>
              </wp:positionH>
              <wp:positionV relativeFrom="page">
                <wp:posOffset>1669415</wp:posOffset>
              </wp:positionV>
              <wp:extent cx="6115685" cy="0"/>
              <wp:effectExtent l="6350" t="6350" r="6350" b="6350"/>
              <wp:wrapNone/>
              <wp:docPr id="3" name="直接连接符 3"/>
              <wp:cNvGraphicFramePr/>
              <a:graphic xmlns:a="http://schemas.openxmlformats.org/drawingml/2006/main">
                <a:graphicData uri="http://schemas.microsoft.com/office/word/2010/wordprocessingShape">
                  <wps:wsp>
                    <wps:cNvCnPr/>
                    <wps:spPr>
                      <a:xfrm>
                        <a:off x="0" y="0"/>
                        <a:ext cx="6115685" cy="0"/>
                      </a:xfrm>
                      <a:prstGeom prst="line">
                        <a:avLst/>
                      </a:prstGeom>
                      <a:ln w="6350"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002E3A4F" id="直接连接符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4.95pt,131.45pt" to="476.6pt,1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" strokeweight=".5pt">
              <v:stroke endcap="round"/>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29EEFB"/>
    <w:multiLevelType w:val="singleLevel"/>
    <w:tmpl w:val="C329EEFB"/>
    <w:lvl w:ilvl="0">
      <w:start w:val="1"/>
      <w:numFmt w:val="decimal"/>
      <w:suff w:val="space"/>
      <w:lvlText w:val="[%1]."/>
      <w:lvlJc w:val="left"/>
      <w:pPr>
        <w:tabs>
          <w:tab w:val="left" w:pos="0"/>
        </w:tabs>
        <w:ind w:left="238"/>
      </w:pPr>
      <w:rPr>
        <w:rFonts w:hint="default"/>
      </w:rPr>
    </w:lvl>
  </w:abstractNum>
  <w:abstractNum w:abstractNumId="1" w15:restartNumberingAfterBreak="0">
    <w:nsid w:val="2935231D"/>
    <w:multiLevelType w:val="multilevel"/>
    <w:tmpl w:val="2935231D"/>
    <w:lvl w:ilvl="0">
      <w:start w:val="1"/>
      <w:numFmt w:val="decimal"/>
      <w:lvlText w:val="%1."/>
      <w:lvlJc w:val="left"/>
      <w:pPr>
        <w:ind w:left="36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15835BF"/>
    <w:multiLevelType w:val="hybridMultilevel"/>
    <w:tmpl w:val="31B659B4"/>
    <w:lvl w:ilvl="0" w:tplc="2EDC003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02368454">
    <w:abstractNumId w:val="1"/>
  </w:num>
  <w:num w:numId="2" w16cid:durableId="133523966">
    <w:abstractNumId w:val="0"/>
  </w:num>
  <w:num w:numId="3" w16cid:durableId="305624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FiMjg5OWVkYzUzMzdlYzg1NjY3NGI4NDk2MGI4N2QifQ=="/>
  </w:docVars>
  <w:rsids>
    <w:rsidRoot w:val="3FDB5E60"/>
    <w:rsid w:val="00AE585C"/>
    <w:rsid w:val="3FDB5E60"/>
    <w:rsid w:val="A7F6BEDD"/>
    <w:rsid w:val="AEC7F444"/>
    <w:rsid w:val="AF3B2F2E"/>
    <w:rsid w:val="AF67E311"/>
    <w:rsid w:val="AFBB40B3"/>
    <w:rsid w:val="B3DC48A6"/>
    <w:rsid w:val="B7DE0D6A"/>
    <w:rsid w:val="B7FF7299"/>
    <w:rsid w:val="BAAFB8AA"/>
    <w:rsid w:val="BBBF22D4"/>
    <w:rsid w:val="BDFF48F0"/>
    <w:rsid w:val="BF939117"/>
    <w:rsid w:val="BFA65C58"/>
    <w:rsid w:val="BFFB99C2"/>
    <w:rsid w:val="D6FB147E"/>
    <w:rsid w:val="D6FD744D"/>
    <w:rsid w:val="DBDFDAD7"/>
    <w:rsid w:val="DD5DA90A"/>
    <w:rsid w:val="DDDDD7D7"/>
    <w:rsid w:val="DE751F95"/>
    <w:rsid w:val="DFF79CD2"/>
    <w:rsid w:val="DFFEC095"/>
    <w:rsid w:val="DFFF17ED"/>
    <w:rsid w:val="E37F829B"/>
    <w:rsid w:val="E5FFAD1E"/>
    <w:rsid w:val="E7678AD9"/>
    <w:rsid w:val="EF8C4486"/>
    <w:rsid w:val="EF9F88D1"/>
    <w:rsid w:val="EFEC0484"/>
    <w:rsid w:val="EFF39400"/>
    <w:rsid w:val="F1AB3D55"/>
    <w:rsid w:val="F3AF2910"/>
    <w:rsid w:val="F47E8020"/>
    <w:rsid w:val="F5FE9B83"/>
    <w:rsid w:val="F6FFE4C6"/>
    <w:rsid w:val="F7FE1357"/>
    <w:rsid w:val="F9B713AD"/>
    <w:rsid w:val="F9DF0CBF"/>
    <w:rsid w:val="FA77601E"/>
    <w:rsid w:val="FBB9700A"/>
    <w:rsid w:val="FCD9BE07"/>
    <w:rsid w:val="FE776AC4"/>
    <w:rsid w:val="FE9F5FA6"/>
    <w:rsid w:val="FEE774AC"/>
    <w:rsid w:val="FF6F48A6"/>
    <w:rsid w:val="FF73FEB3"/>
    <w:rsid w:val="FF8BF6A9"/>
    <w:rsid w:val="FF8FFB5C"/>
    <w:rsid w:val="FFBF2744"/>
    <w:rsid w:val="FFF79F72"/>
    <w:rsid w:val="FFFAD6FB"/>
    <w:rsid w:val="FFFDF3B0"/>
    <w:rsid w:val="FFFF2604"/>
    <w:rsid w:val="FFFF6B71"/>
    <w:rsid w:val="FFFFE355"/>
    <w:rsid w:val="00034A11"/>
    <w:rsid w:val="0005508A"/>
    <w:rsid w:val="000601E0"/>
    <w:rsid w:val="00061010"/>
    <w:rsid w:val="000623AA"/>
    <w:rsid w:val="00063C57"/>
    <w:rsid w:val="00073835"/>
    <w:rsid w:val="00076E3C"/>
    <w:rsid w:val="000C111B"/>
    <w:rsid w:val="000D4E26"/>
    <w:rsid w:val="000F39A6"/>
    <w:rsid w:val="00124840"/>
    <w:rsid w:val="00126E35"/>
    <w:rsid w:val="00136135"/>
    <w:rsid w:val="00161C88"/>
    <w:rsid w:val="00170398"/>
    <w:rsid w:val="00172713"/>
    <w:rsid w:val="00187DDE"/>
    <w:rsid w:val="001A315F"/>
    <w:rsid w:val="001C2930"/>
    <w:rsid w:val="001D6EB4"/>
    <w:rsid w:val="0023491D"/>
    <w:rsid w:val="00253700"/>
    <w:rsid w:val="00276133"/>
    <w:rsid w:val="0028505F"/>
    <w:rsid w:val="003C2F50"/>
    <w:rsid w:val="003D427A"/>
    <w:rsid w:val="003D7710"/>
    <w:rsid w:val="003E3C20"/>
    <w:rsid w:val="00460276"/>
    <w:rsid w:val="00496C06"/>
    <w:rsid w:val="00572A67"/>
    <w:rsid w:val="0059647E"/>
    <w:rsid w:val="005F7BFA"/>
    <w:rsid w:val="006040C0"/>
    <w:rsid w:val="006625D6"/>
    <w:rsid w:val="006732B3"/>
    <w:rsid w:val="006816C9"/>
    <w:rsid w:val="007022DC"/>
    <w:rsid w:val="00745576"/>
    <w:rsid w:val="007776BB"/>
    <w:rsid w:val="00792A90"/>
    <w:rsid w:val="007A68E4"/>
    <w:rsid w:val="007D46E9"/>
    <w:rsid w:val="00802822"/>
    <w:rsid w:val="00815751"/>
    <w:rsid w:val="00863E82"/>
    <w:rsid w:val="0087099C"/>
    <w:rsid w:val="00877F6F"/>
    <w:rsid w:val="00882880"/>
    <w:rsid w:val="00884FB3"/>
    <w:rsid w:val="0092313B"/>
    <w:rsid w:val="009476B8"/>
    <w:rsid w:val="0095363C"/>
    <w:rsid w:val="00955CE4"/>
    <w:rsid w:val="0095758C"/>
    <w:rsid w:val="009714B0"/>
    <w:rsid w:val="00984AD3"/>
    <w:rsid w:val="009E7847"/>
    <w:rsid w:val="00A02816"/>
    <w:rsid w:val="00A2715F"/>
    <w:rsid w:val="00A55CE8"/>
    <w:rsid w:val="00A71DE9"/>
    <w:rsid w:val="00AA5604"/>
    <w:rsid w:val="00AB792E"/>
    <w:rsid w:val="00B47A47"/>
    <w:rsid w:val="00B508B9"/>
    <w:rsid w:val="00B64DFE"/>
    <w:rsid w:val="00B91E1A"/>
    <w:rsid w:val="00BD350E"/>
    <w:rsid w:val="00BE2E80"/>
    <w:rsid w:val="00C7726F"/>
    <w:rsid w:val="00C77CC9"/>
    <w:rsid w:val="00CB7B0B"/>
    <w:rsid w:val="00CE0225"/>
    <w:rsid w:val="00CE0318"/>
    <w:rsid w:val="00CE3826"/>
    <w:rsid w:val="00CE5627"/>
    <w:rsid w:val="00D04FF2"/>
    <w:rsid w:val="00D5149B"/>
    <w:rsid w:val="00DF5C6F"/>
    <w:rsid w:val="00E26950"/>
    <w:rsid w:val="00EA57D0"/>
    <w:rsid w:val="00F14B65"/>
    <w:rsid w:val="00F755AE"/>
    <w:rsid w:val="00F90777"/>
    <w:rsid w:val="00FB6E10"/>
    <w:rsid w:val="00FD51B0"/>
    <w:rsid w:val="05C06589"/>
    <w:rsid w:val="09FFF3BD"/>
    <w:rsid w:val="0B200D11"/>
    <w:rsid w:val="1B5F647B"/>
    <w:rsid w:val="1B6603B7"/>
    <w:rsid w:val="1DF8879C"/>
    <w:rsid w:val="25C730AF"/>
    <w:rsid w:val="27B6DFD1"/>
    <w:rsid w:val="2AD502F3"/>
    <w:rsid w:val="2D4F2943"/>
    <w:rsid w:val="2DB7F98B"/>
    <w:rsid w:val="2E770157"/>
    <w:rsid w:val="3B3F689D"/>
    <w:rsid w:val="3B7D37DB"/>
    <w:rsid w:val="3BCC6D26"/>
    <w:rsid w:val="3BF7A02D"/>
    <w:rsid w:val="3E31B96F"/>
    <w:rsid w:val="3E3E5826"/>
    <w:rsid w:val="3EEED35B"/>
    <w:rsid w:val="3FDB5E60"/>
    <w:rsid w:val="3FED2057"/>
    <w:rsid w:val="3FFDD595"/>
    <w:rsid w:val="41B71931"/>
    <w:rsid w:val="49C55D2C"/>
    <w:rsid w:val="4DBF8E54"/>
    <w:rsid w:val="4EFE5DE4"/>
    <w:rsid w:val="548A0EEA"/>
    <w:rsid w:val="5D635B9E"/>
    <w:rsid w:val="5FCFBEFF"/>
    <w:rsid w:val="600A4D82"/>
    <w:rsid w:val="60DC415E"/>
    <w:rsid w:val="6136238C"/>
    <w:rsid w:val="63FC140D"/>
    <w:rsid w:val="667C4C7A"/>
    <w:rsid w:val="67794AD9"/>
    <w:rsid w:val="67993327"/>
    <w:rsid w:val="690B3AE7"/>
    <w:rsid w:val="6BE071F2"/>
    <w:rsid w:val="6D5D0B79"/>
    <w:rsid w:val="6DEF25FE"/>
    <w:rsid w:val="6FEEB253"/>
    <w:rsid w:val="6FF5BC86"/>
    <w:rsid w:val="757F57A2"/>
    <w:rsid w:val="78F45BFA"/>
    <w:rsid w:val="79FF82A5"/>
    <w:rsid w:val="7AEBD648"/>
    <w:rsid w:val="7B797925"/>
    <w:rsid w:val="7CBE921F"/>
    <w:rsid w:val="7DBFCE1E"/>
    <w:rsid w:val="7DDDB5A9"/>
    <w:rsid w:val="7DF7B36C"/>
    <w:rsid w:val="7E6DC286"/>
    <w:rsid w:val="7EEFDAFD"/>
    <w:rsid w:val="7FFA63D9"/>
    <w:rsid w:val="7FFE2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A05E84"/>
  <w15:docId w15:val="{FF4871F7-0548-4F9C-A785-57D7F8DA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iPriority="35" w:unhideWhenUsed="1" w:qFormat="1"/>
    <w:lsdException w:name="Title" w:uiPriority="1"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pPr>
      <w:spacing w:beforeAutospacing="1" w:afterAutospacing="1"/>
      <w:jc w:val="left"/>
    </w:pPr>
    <w:rPr>
      <w:rFonts w:cs="Times New Roman"/>
      <w:kern w:val="0"/>
      <w:sz w:val="24"/>
    </w:rPr>
  </w:style>
  <w:style w:type="table" w:styleId="a6">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character" w:styleId="a8">
    <w:name w:val="Emphasis"/>
    <w:basedOn w:val="a0"/>
    <w:qFormat/>
    <w:rPr>
      <w:i/>
    </w:rPr>
  </w:style>
  <w:style w:type="character" w:styleId="a9">
    <w:name w:val="Hyperlink"/>
    <w:basedOn w:val="a0"/>
    <w:qFormat/>
    <w:rPr>
      <w:color w:val="0000FF"/>
      <w:u w:val="single"/>
    </w:rPr>
  </w:style>
  <w:style w:type="paragraph" w:customStyle="1" w:styleId="aa">
    <w:name w:val="论文标题"/>
    <w:basedOn w:val="a"/>
    <w:qFormat/>
    <w:pPr>
      <w:jc w:val="center"/>
    </w:pPr>
    <w:rPr>
      <w:rFonts w:eastAsia="Times New Roman" w:cs="Times New Roman"/>
      <w:b/>
      <w:sz w:val="28"/>
      <w:szCs w:val="28"/>
    </w:rPr>
  </w:style>
  <w:style w:type="paragraph" w:customStyle="1" w:styleId="ab">
    <w:name w:val="作者名字"/>
    <w:basedOn w:val="a"/>
    <w:qFormat/>
    <w:rPr>
      <w:rFonts w:eastAsia="Times New Roman" w:cs="Times New Roman"/>
      <w:b/>
    </w:rPr>
  </w:style>
  <w:style w:type="paragraph" w:customStyle="1" w:styleId="ac">
    <w:name w:val="作者单位"/>
    <w:basedOn w:val="a"/>
    <w:qFormat/>
    <w:pPr>
      <w:spacing w:after="120"/>
    </w:pPr>
    <w:rPr>
      <w:rFonts w:eastAsia="Times New Roman" w:cs="Times New Roman"/>
      <w:i/>
    </w:rPr>
  </w:style>
  <w:style w:type="paragraph" w:styleId="ad">
    <w:name w:val="List Paragraph"/>
    <w:basedOn w:val="a"/>
    <w:uiPriority w:val="34"/>
    <w:qFormat/>
    <w:pPr>
      <w:ind w:left="720"/>
      <w:contextualSpacing/>
    </w:pPr>
    <w:rPr>
      <w:sz w:val="26"/>
    </w:rPr>
  </w:style>
  <w:style w:type="table" w:customStyle="1" w:styleId="Style60">
    <w:name w:val="_Style 60"/>
    <w:basedOn w:val="a1"/>
    <w:qFormat/>
    <w:rPr>
      <w:rFonts w:eastAsia="Times New Roman"/>
    </w:rPr>
    <w:tblPr/>
  </w:style>
  <w:style w:type="paragraph" w:customStyle="1" w:styleId="p1">
    <w:name w:val="p1"/>
    <w:basedOn w:val="a"/>
    <w:qFormat/>
    <w:pPr>
      <w:jc w:val="left"/>
    </w:pPr>
    <w:rPr>
      <w:rFonts w:ascii=".sf ns" w:eastAsia=".sf ns" w:hAnsi=".sf ns" w:cs="Times New Roman"/>
      <w:color w:val="0E0E0E"/>
      <w:kern w:val="0"/>
      <w:sz w:val="28"/>
      <w:szCs w:val="28"/>
    </w:rPr>
  </w:style>
  <w:style w:type="paragraph" w:customStyle="1" w:styleId="p2">
    <w:name w:val="p2"/>
    <w:basedOn w:val="a"/>
    <w:qFormat/>
    <w:pPr>
      <w:jc w:val="left"/>
    </w:pPr>
    <w:rPr>
      <w:rFonts w:ascii=".sf ns" w:eastAsia=".sf ns" w:hAnsi=".sf ns" w:cs="Times New Roman"/>
      <w:color w:val="0E0E0E"/>
      <w:kern w:val="0"/>
      <w:sz w:val="28"/>
      <w:szCs w:val="28"/>
    </w:rPr>
  </w:style>
  <w:style w:type="paragraph" w:customStyle="1" w:styleId="p3">
    <w:name w:val="p3"/>
    <w:basedOn w:val="a"/>
    <w:qFormat/>
    <w:pPr>
      <w:jc w:val="left"/>
    </w:pPr>
    <w:rPr>
      <w:rFonts w:ascii=".sf ns" w:eastAsia=".sf ns" w:hAnsi=".sf ns" w:cs="Times New Roman"/>
      <w:color w:val="0E0E0E"/>
      <w:kern w:val="0"/>
      <w:sz w:val="28"/>
      <w:szCs w:val="28"/>
    </w:rPr>
  </w:style>
  <w:style w:type="table" w:customStyle="1" w:styleId="Style61">
    <w:name w:val="_Style 61"/>
    <w:basedOn w:val="a1"/>
    <w:qFormat/>
    <w:tblPr>
      <w:tblCellMar>
        <w:top w:w="100" w:type="dxa"/>
        <w:left w:w="100" w:type="dxa"/>
        <w:bottom w:w="100" w:type="dxa"/>
        <w:right w:w="100" w:type="dxa"/>
      </w:tblCellMar>
    </w:tblPr>
  </w:style>
  <w:style w:type="character" w:customStyle="1" w:styleId="15">
    <w:name w:val="15"/>
    <w:basedOn w:val="a0"/>
    <w:qFormat/>
    <w:rPr>
      <w:rFonts w:ascii="t" w:hAnsi="t" w:hint="default"/>
      <w:color w:val="0000FF"/>
      <w:u w:val="single"/>
    </w:rPr>
  </w:style>
  <w:style w:type="character" w:customStyle="1" w:styleId="s1">
    <w:name w:val="s1"/>
    <w:basedOn w:val="a0"/>
    <w:qFormat/>
    <w:rPr>
      <w:rFonts w:ascii="PingFang SC" w:eastAsia="PingFang SC" w:hAnsi="PingFang SC" w:cs="PingFang SC"/>
      <w:sz w:val="26"/>
      <w:szCs w:val="26"/>
    </w:rPr>
  </w:style>
  <w:style w:type="character" w:customStyle="1" w:styleId="s2">
    <w:name w:val="s2"/>
    <w:basedOn w:val="a0"/>
    <w:qFormat/>
    <w:rPr>
      <w:color w:val="DCA10D"/>
    </w:rPr>
  </w:style>
  <w:style w:type="paragraph" w:styleId="ae">
    <w:name w:val="caption"/>
    <w:aliases w:val="TF,Caption Char Char Char"/>
    <w:next w:val="a"/>
    <w:link w:val="af"/>
    <w:uiPriority w:val="35"/>
    <w:qFormat/>
    <w:rsid w:val="00A2715F"/>
    <w:pPr>
      <w:jc w:val="center"/>
    </w:pPr>
    <w:rPr>
      <w:rFonts w:ascii="Garamond" w:eastAsia="Batang" w:hAnsi="Garamond"/>
      <w:b/>
      <w:color w:val="000000"/>
      <w:kern w:val="2"/>
      <w:sz w:val="28"/>
      <w:szCs w:val="24"/>
      <w:lang w:eastAsia="ko-KR"/>
    </w:rPr>
  </w:style>
  <w:style w:type="character" w:customStyle="1" w:styleId="af">
    <w:name w:val="题注 字符"/>
    <w:aliases w:val="TF 字符,Caption Char Char Char 字符"/>
    <w:link w:val="ae"/>
    <w:uiPriority w:val="35"/>
    <w:rsid w:val="00A2715F"/>
    <w:rPr>
      <w:rFonts w:ascii="Garamond" w:eastAsia="Batang" w:hAnsi="Garamond"/>
      <w:b/>
      <w:color w:val="000000"/>
      <w:kern w:val="2"/>
      <w:sz w:val="28"/>
      <w:szCs w:val="24"/>
      <w:lang w:eastAsia="ko-KR"/>
    </w:rPr>
  </w:style>
  <w:style w:type="character" w:styleId="af0">
    <w:name w:val="Unresolved Mention"/>
    <w:basedOn w:val="a0"/>
    <w:uiPriority w:val="99"/>
    <w:semiHidden/>
    <w:unhideWhenUsed/>
    <w:rsid w:val="009E78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9717</Words>
  <Characters>55389</Characters>
  <Application>Microsoft Office Word</Application>
  <DocSecurity>0</DocSecurity>
  <Lines>461</Lines>
  <Paragraphs>129</Paragraphs>
  <ScaleCrop>false</ScaleCrop>
  <Company/>
  <LinksUpToDate>false</LinksUpToDate>
  <CharactersWithSpaces>64977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陳未來</dc:creator>
  <cp:lastModifiedBy>QINYAO</cp:lastModifiedBy>
  <cp:revision>4</cp:revision>
  <cp:lastPrinted>2025-08-24T13:25:00Z</cp:lastPrinted>
  <dcterms:created xsi:type="dcterms:W3CDTF">2025-12-02T12:07:00Z</dcterms:created>
  <dcterms:modified xsi:type="dcterms:W3CDTF">2026-04-08T09:49:00Z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9D3BC372CCE546459CFE712A16C8AA23_13</vt:lpwstr>
  </property>
  <property fmtid="{D5CDD505-2E9C-101B-9397-08002B2CF9AE}" pid="4" name="KSOTemplateDocerSaveRecord">
    <vt:lpwstr>eyJoZGlkIjoiMWJmYmVhMGQ2YWQwOTc0ZDFkYmVkZTE0NzFkNThlYzIiLCJ1c2VySWQiOiI3OTA4NDIxMTkifQ==</vt:lpwstr>
  </property>
</Properties>
</file>