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0DE00" w14:textId="77777777" w:rsidR="00F423EA" w:rsidRDefault="00F423EA">
      <w:pPr>
        <w:rPr>
          <w:rFonts w:eastAsiaTheme="minorEastAsia"/>
        </w:rPr>
      </w:pPr>
    </w:p>
    <w:p w14:paraId="0CB1744E" w14:textId="77777777" w:rsidR="00F423EA" w:rsidRDefault="00F423EA">
      <w:pPr>
        <w:spacing w:after="120" w:line="340" w:lineRule="exact"/>
        <w:jc w:val="center"/>
        <w:rPr>
          <w:rFonts w:ascii="Arial Bold" w:eastAsia="宋体" w:hAnsi="Arial Bold" w:cs="Arial Bold"/>
          <w:b/>
          <w:bCs/>
          <w:iCs/>
          <w:sz w:val="28"/>
          <w:szCs w:val="28"/>
        </w:rPr>
      </w:pPr>
    </w:p>
    <w:p w14:paraId="0EC780B2" w14:textId="77777777" w:rsidR="00F423EA" w:rsidRDefault="00000000">
      <w:pPr>
        <w:spacing w:after="120"/>
        <w:jc w:val="center"/>
        <w:rPr>
          <w:rFonts w:ascii="Heiti SC Medium" w:eastAsia="Heiti SC Medium" w:hAnsi="Heiti SC Medium" w:cs="Heiti SC Medium"/>
          <w:b/>
          <w:iCs/>
          <w:sz w:val="44"/>
          <w:szCs w:val="44"/>
        </w:rPr>
      </w:pPr>
      <w:r>
        <w:rPr>
          <w:rFonts w:ascii="Heiti SC Medium" w:eastAsia="Heiti SC Medium" w:hAnsi="Heiti SC Medium" w:cs="Heiti SC Medium" w:hint="eastAsia"/>
          <w:b/>
          <w:iCs/>
          <w:sz w:val="44"/>
          <w:szCs w:val="44"/>
        </w:rPr>
        <w:t>强制披露时代的ESG“漂绿”法律治理</w:t>
      </w:r>
    </w:p>
    <w:p w14:paraId="16A0F486" w14:textId="77777777" w:rsidR="00F423EA" w:rsidRDefault="00000000">
      <w:pPr>
        <w:spacing w:after="120"/>
        <w:jc w:val="center"/>
        <w:rPr>
          <w:rFonts w:ascii="Heiti SC Medium" w:eastAsia="Heiti SC Medium" w:hAnsi="Heiti SC Medium" w:cs="Heiti SC Medium"/>
          <w:b/>
          <w:iCs/>
          <w:sz w:val="44"/>
          <w:szCs w:val="44"/>
        </w:rPr>
      </w:pPr>
      <w:r>
        <w:rPr>
          <w:rFonts w:ascii="Heiti SC Medium" w:eastAsia="Heiti SC Medium" w:hAnsi="Heiti SC Medium" w:cs="Heiti SC Medium" w:hint="eastAsia"/>
          <w:b/>
          <w:iCs/>
          <w:sz w:val="44"/>
          <w:szCs w:val="44"/>
        </w:rPr>
        <w:t>——从合规义务到实质责任</w:t>
      </w:r>
    </w:p>
    <w:p w14:paraId="37D17393" w14:textId="77777777" w:rsidR="00F423EA" w:rsidRDefault="00F423EA">
      <w:pPr>
        <w:spacing w:after="120" w:line="340" w:lineRule="exact"/>
        <w:rPr>
          <w:rFonts w:ascii="Arial Bold" w:eastAsia="宋体" w:hAnsi="Arial Bold" w:cs="Arial Bold"/>
          <w:b/>
          <w:bCs/>
          <w:iCs/>
          <w:sz w:val="28"/>
          <w:szCs w:val="28"/>
        </w:rPr>
      </w:pPr>
    </w:p>
    <w:p w14:paraId="794B9F66" w14:textId="44B35162" w:rsidR="00F423EA" w:rsidRDefault="008848B6">
      <w:pPr>
        <w:spacing w:line="400" w:lineRule="atLeast"/>
        <w:ind w:left="560" w:hangingChars="200" w:hanging="560"/>
        <w:jc w:val="center"/>
        <w:rPr>
          <w:rFonts w:ascii="方正仿宋_GBK" w:eastAsia="方正仿宋_GBK" w:hAnsi="方正仿宋_GBK" w:cs="方正仿宋_GBK"/>
          <w:sz w:val="28"/>
          <w:szCs w:val="28"/>
          <w:shd w:val="clear" w:color="auto" w:fill="FFFFFF"/>
        </w:rPr>
      </w:pPr>
      <w:r>
        <w:rPr>
          <w:rFonts w:ascii="方正仿宋_GBK" w:eastAsia="方正仿宋_GBK" w:hAnsi="方正仿宋_GBK" w:cs="方正仿宋_GBK" w:hint="eastAsia"/>
          <w:sz w:val="28"/>
          <w:szCs w:val="28"/>
          <w:shd w:val="clear" w:color="auto" w:fill="FFFFFF"/>
        </w:rPr>
        <w:t>政治化</w:t>
      </w:r>
    </w:p>
    <w:p w14:paraId="652EF374" w14:textId="2D467B41" w:rsidR="00F423EA" w:rsidRDefault="008848B6">
      <w:pPr>
        <w:spacing w:line="400" w:lineRule="atLeast"/>
        <w:ind w:left="360" w:hangingChars="200" w:hanging="360"/>
        <w:jc w:val="center"/>
        <w:rPr>
          <w:rFonts w:ascii="Songti SC Bold" w:eastAsia="Songti SC Bold" w:hAnsi="Songti SC Bold" w:cs="Songti SC Bold"/>
          <w:sz w:val="18"/>
          <w:szCs w:val="18"/>
        </w:rPr>
      </w:pPr>
      <w:r>
        <w:rPr>
          <w:rFonts w:ascii="Songti SC Bold" w:eastAsia="Songti SC Bold" w:hAnsi="Songti SC Bold" w:cs="Songti SC Bold" w:hint="eastAsia"/>
          <w:sz w:val="18"/>
          <w:szCs w:val="18"/>
        </w:rPr>
        <w:t>邯郸学院</w:t>
      </w:r>
    </w:p>
    <w:p w14:paraId="553E9C74" w14:textId="3B27EA36" w:rsidR="00F423EA" w:rsidRDefault="00000000">
      <w:pPr>
        <w:spacing w:line="400" w:lineRule="atLeast"/>
        <w:ind w:left="360" w:hangingChars="200" w:hanging="360"/>
        <w:jc w:val="center"/>
        <w:rPr>
          <w:rFonts w:ascii="Songti SC Bold" w:eastAsia="Songti SC Bold" w:hAnsi="Songti SC Bold" w:cs="Songti SC Bold" w:hint="eastAsia"/>
          <w:sz w:val="18"/>
          <w:szCs w:val="18"/>
        </w:rPr>
      </w:pPr>
      <w:r>
        <w:rPr>
          <w:rFonts w:ascii="Songti SC Bold" w:eastAsia="Songti SC Bold" w:hAnsi="Songti SC Bold" w:cs="Songti SC Bold" w:hint="eastAsia"/>
          <w:sz w:val="18"/>
          <w:szCs w:val="18"/>
        </w:rPr>
        <w:t>通讯作者*:</w:t>
      </w:r>
      <w:r w:rsidR="008848B6">
        <w:rPr>
          <w:rFonts w:ascii="Songti SC Bold" w:eastAsia="Songti SC Bold" w:hAnsi="Songti SC Bold" w:cs="Songti SC Bold" w:hint="eastAsia"/>
          <w:sz w:val="18"/>
          <w:szCs w:val="18"/>
        </w:rPr>
        <w:t xml:space="preserve">政治化 </w:t>
      </w:r>
      <w:r>
        <w:rPr>
          <w:rFonts w:ascii="Songti SC Bold" w:eastAsia="Songti SC Bold" w:hAnsi="Songti SC Bold" w:cs="Songti SC Bold" w:hint="eastAsia"/>
          <w:sz w:val="18"/>
          <w:szCs w:val="18"/>
        </w:rPr>
        <w:t>E-mail：</w:t>
      </w:r>
      <w:r w:rsidR="008848B6">
        <w:rPr>
          <w:rFonts w:ascii="Songti SC Bold" w:eastAsia="Songti SC Bold" w:hAnsi="Songti SC Bold" w:cs="Songti SC Bold" w:hint="eastAsia"/>
          <w:sz w:val="18"/>
          <w:szCs w:val="18"/>
        </w:rPr>
        <w:t>849430489@qq.com</w:t>
      </w:r>
    </w:p>
    <w:p w14:paraId="5E04FCE2" w14:textId="77777777" w:rsidR="00F423EA" w:rsidRDefault="00F423EA">
      <w:pPr>
        <w:jc w:val="center"/>
        <w:rPr>
          <w:rFonts w:ascii="Times New Roman Italic" w:hAnsi="Times New Roman Italic" w:cs="Times New Roman Italic"/>
          <w:sz w:val="24"/>
        </w:rPr>
      </w:pPr>
    </w:p>
    <w:tbl>
      <w:tblPr>
        <w:tblStyle w:val="a6"/>
        <w:tblW w:w="4977" w:type="pct"/>
        <w:tblLook w:val="04A0" w:firstRow="1" w:lastRow="0" w:firstColumn="1" w:lastColumn="0" w:noHBand="0" w:noVBand="1"/>
      </w:tblPr>
      <w:tblGrid>
        <w:gridCol w:w="3228"/>
        <w:gridCol w:w="6378"/>
      </w:tblGrid>
      <w:tr w:rsidR="00F423EA" w14:paraId="118E4414" w14:textId="77777777">
        <w:trPr>
          <w:trHeight w:val="385"/>
        </w:trPr>
        <w:tc>
          <w:tcPr>
            <w:tcW w:w="1680" w:type="pct"/>
            <w:tcBorders>
              <w:left w:val="nil"/>
              <w:bottom w:val="single" w:sz="4" w:space="0" w:color="auto"/>
              <w:right w:val="nil"/>
            </w:tcBorders>
            <w:vAlign w:val="center"/>
          </w:tcPr>
          <w:p w14:paraId="006655C7" w14:textId="77777777" w:rsidR="00F423EA" w:rsidRDefault="00000000">
            <w:pPr>
              <w:pStyle w:val="a4"/>
              <w:pBdr>
                <w:top w:val="none" w:sz="0" w:space="0" w:color="auto"/>
                <w:left w:val="none" w:sz="0" w:space="0" w:color="auto"/>
                <w:bottom w:val="none" w:sz="0" w:space="0" w:color="auto"/>
                <w:right w:val="none" w:sz="0" w:space="0" w:color="auto"/>
              </w:pBdr>
              <w:jc w:val="left"/>
              <w:rPr>
                <w:rFonts w:eastAsia="微软雅黑" w:cs="Times New Roman"/>
                <w:b/>
                <w:bCs/>
                <w:sz w:val="20"/>
                <w:szCs w:val="20"/>
              </w:rPr>
            </w:pPr>
            <w:r>
              <w:rPr>
                <w:rFonts w:eastAsia="微软雅黑" w:cs="Times New Roman" w:hint="eastAsia"/>
                <w:b/>
                <w:bCs/>
                <w:sz w:val="20"/>
                <w:szCs w:val="20"/>
              </w:rPr>
              <w:t>论文信息</w:t>
            </w:r>
          </w:p>
        </w:tc>
        <w:tc>
          <w:tcPr>
            <w:tcW w:w="3319" w:type="pct"/>
            <w:tcBorders>
              <w:left w:val="nil"/>
              <w:bottom w:val="nil"/>
              <w:right w:val="nil"/>
            </w:tcBorders>
            <w:vAlign w:val="center"/>
          </w:tcPr>
          <w:p w14:paraId="70F56771" w14:textId="77777777" w:rsidR="00F423EA" w:rsidRDefault="00000000">
            <w:pPr>
              <w:pStyle w:val="a4"/>
              <w:rPr>
                <w:rFonts w:ascii="Times New Roman Bold" w:hAnsi="Times New Roman Bold" w:cs="Times New Roman Bold"/>
                <w:b/>
                <w:bCs/>
                <w:sz w:val="20"/>
                <w:szCs w:val="20"/>
              </w:rPr>
            </w:pPr>
            <w:r>
              <w:rPr>
                <w:rFonts w:ascii="Times New Roman Bold" w:hAnsi="Times New Roman Bold" w:cs="Times New Roman Bold" w:hint="eastAsia"/>
                <w:b/>
                <w:bCs/>
                <w:sz w:val="20"/>
                <w:szCs w:val="20"/>
              </w:rPr>
              <w:t>摘要</w:t>
            </w:r>
          </w:p>
        </w:tc>
      </w:tr>
      <w:tr w:rsidR="00F423EA" w14:paraId="0872F646" w14:textId="77777777">
        <w:trPr>
          <w:trHeight w:val="273"/>
        </w:trPr>
        <w:tc>
          <w:tcPr>
            <w:tcW w:w="1680" w:type="pct"/>
            <w:tcBorders>
              <w:top w:val="single" w:sz="4" w:space="0" w:color="auto"/>
              <w:left w:val="nil"/>
              <w:bottom w:val="nil"/>
              <w:right w:val="nil"/>
            </w:tcBorders>
            <w:vAlign w:val="center"/>
          </w:tcPr>
          <w:p w14:paraId="19D675E1" w14:textId="77777777" w:rsidR="00F423EA" w:rsidRDefault="00000000">
            <w:pPr>
              <w:pStyle w:val="a4"/>
              <w:rPr>
                <w:rFonts w:ascii="Times New Roman Bold" w:hAnsi="Times New Roman Bold" w:cs="Times New Roman Bold"/>
                <w:i/>
                <w:iCs/>
                <w:sz w:val="20"/>
                <w:szCs w:val="20"/>
              </w:rPr>
            </w:pPr>
            <w:r>
              <w:rPr>
                <w:rFonts w:ascii="Times New Roman Bold" w:hAnsi="Times New Roman Bold" w:cs="Times New Roman Bold" w:hint="eastAsia"/>
                <w:i/>
                <w:iCs/>
                <w:sz w:val="20"/>
                <w:szCs w:val="20"/>
              </w:rPr>
              <w:t>关键字</w:t>
            </w:r>
          </w:p>
        </w:tc>
        <w:tc>
          <w:tcPr>
            <w:tcW w:w="3319" w:type="pct"/>
            <w:vMerge w:val="restart"/>
            <w:tcBorders>
              <w:top w:val="nil"/>
              <w:left w:val="nil"/>
              <w:right w:val="nil"/>
            </w:tcBorders>
            <w:vAlign w:val="center"/>
          </w:tcPr>
          <w:p w14:paraId="5374FE92" w14:textId="77777777" w:rsidR="00F423EA" w:rsidRDefault="00000000">
            <w:pPr>
              <w:spacing w:after="120"/>
              <w:jc w:val="left"/>
              <w:rPr>
                <w:rFonts w:ascii="楷体" w:eastAsia="楷体" w:hAnsi="楷体" w:cs="楷体"/>
                <w:szCs w:val="18"/>
              </w:rPr>
            </w:pPr>
            <w:r>
              <w:rPr>
                <w:rFonts w:ascii="楷体" w:eastAsia="楷体" w:hAnsi="楷体" w:cs="楷体" w:hint="eastAsia"/>
                <w:szCs w:val="18"/>
              </w:rPr>
              <w:t>2026年是香港与内地ESG信息披露强制化的关键元年。香港联交所将范围3温室气体排放由“不遵守就解释”升级为强制披露，内地三大交易所要求上证180、科创50、深证100等指数样本公司最晚于2026年4月30日前首次披露2025年度可持续发展报告，标志着两地ESG信息披露正式迈入强制时代。然而，强制披露并不必然遏制“漂绿”行为，实践中反而涌现出模板化报告、选择性披露、虚假承诺等新型漂绿手段。现行法律框架下，《证券法》第78条虽确立了信息披露的真实性义务，但ESG信息是否构成“重大信息”存在争议；消费者保护法面临漂绿损害难以量化的举证困境；第三方鉴证以自愿为主，缺乏统一标准与法律责任约束。本文提出，应从“合规义务”转向“实质责任”，将漂绿明确纳入市场欺诈监管范畴，确立主观故意或重大过失的认定标准，推行举证责任倒置，构建行政罚款、声誉制裁、民事赔偿三位一体的惩戒机制，并推进第三方鉴证强制化，以实现对漂绿行为的有效法律治理。</w:t>
            </w:r>
          </w:p>
          <w:p w14:paraId="4A570BF8" w14:textId="77777777" w:rsidR="00F423EA" w:rsidRDefault="00F423EA">
            <w:pPr>
              <w:spacing w:after="120"/>
              <w:jc w:val="left"/>
              <w:rPr>
                <w:rFonts w:ascii="楷体" w:eastAsia="楷体" w:hAnsi="楷体" w:cs="楷体"/>
                <w:szCs w:val="18"/>
              </w:rPr>
            </w:pPr>
          </w:p>
        </w:tc>
      </w:tr>
      <w:tr w:rsidR="00F423EA" w14:paraId="4C531000" w14:textId="77777777">
        <w:trPr>
          <w:trHeight w:val="763"/>
        </w:trPr>
        <w:tc>
          <w:tcPr>
            <w:tcW w:w="1680" w:type="pct"/>
            <w:tcBorders>
              <w:top w:val="nil"/>
              <w:left w:val="nil"/>
              <w:bottom w:val="nil"/>
              <w:right w:val="nil"/>
            </w:tcBorders>
            <w:vAlign w:val="center"/>
          </w:tcPr>
          <w:p w14:paraId="3D5E925A" w14:textId="77777777" w:rsidR="00F423EA" w:rsidRDefault="00000000">
            <w:pPr>
              <w:spacing w:after="240"/>
              <w:rPr>
                <w:rFonts w:ascii="Times New Roman Bold" w:hAnsi="Times New Roman Bold" w:cs="Times New Roman Bold"/>
                <w:sz w:val="20"/>
                <w:szCs w:val="20"/>
              </w:rPr>
            </w:pPr>
            <w:r>
              <w:rPr>
                <w:rFonts w:ascii="Times New Roman Bold" w:hAnsi="Times New Roman Bold" w:cs="Times New Roman Bold" w:hint="eastAsia"/>
                <w:sz w:val="20"/>
                <w:szCs w:val="20"/>
              </w:rPr>
              <w:t>ESG</w:t>
            </w:r>
            <w:r>
              <w:rPr>
                <w:rFonts w:ascii="Times New Roman Bold" w:hAnsi="Times New Roman Bold" w:cs="Times New Roman Bold" w:hint="eastAsia"/>
                <w:sz w:val="20"/>
                <w:szCs w:val="20"/>
              </w:rPr>
              <w:t>；强制披露；漂绿；实质责任；市场欺诈</w:t>
            </w:r>
          </w:p>
        </w:tc>
        <w:tc>
          <w:tcPr>
            <w:tcW w:w="3319" w:type="pct"/>
            <w:vMerge/>
            <w:tcBorders>
              <w:top w:val="nil"/>
              <w:left w:val="nil"/>
              <w:right w:val="nil"/>
            </w:tcBorders>
            <w:vAlign w:val="center"/>
          </w:tcPr>
          <w:p w14:paraId="70216600" w14:textId="77777777" w:rsidR="00F423EA" w:rsidRDefault="00F423EA">
            <w:pPr>
              <w:pStyle w:val="a4"/>
              <w:rPr>
                <w:rFonts w:cs="Times New Roman"/>
                <w:bCs/>
                <w:iCs/>
                <w:sz w:val="20"/>
                <w:szCs w:val="20"/>
              </w:rPr>
            </w:pPr>
          </w:p>
        </w:tc>
      </w:tr>
      <w:tr w:rsidR="00F423EA" w14:paraId="192F1160" w14:textId="77777777">
        <w:trPr>
          <w:trHeight w:val="246"/>
        </w:trPr>
        <w:tc>
          <w:tcPr>
            <w:tcW w:w="1680" w:type="pct"/>
            <w:tcBorders>
              <w:top w:val="nil"/>
              <w:left w:val="nil"/>
              <w:bottom w:val="nil"/>
              <w:right w:val="nil"/>
            </w:tcBorders>
            <w:vAlign w:val="center"/>
          </w:tcPr>
          <w:p w14:paraId="2999AF89" w14:textId="77777777" w:rsidR="00F423EA" w:rsidRDefault="00F423EA">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07EFE4F4" w14:textId="77777777" w:rsidR="00F423EA" w:rsidRDefault="00F423EA">
            <w:pPr>
              <w:pStyle w:val="a4"/>
              <w:rPr>
                <w:rFonts w:ascii="Times New Roman Bold" w:hAnsi="Times New Roman Bold" w:cs="Times New Roman Bold"/>
                <w:b/>
                <w:bCs/>
                <w:sz w:val="20"/>
                <w:szCs w:val="20"/>
              </w:rPr>
            </w:pPr>
          </w:p>
        </w:tc>
      </w:tr>
      <w:tr w:rsidR="00F423EA" w14:paraId="3ED5F1F0" w14:textId="77777777">
        <w:trPr>
          <w:trHeight w:val="246"/>
        </w:trPr>
        <w:tc>
          <w:tcPr>
            <w:tcW w:w="1680" w:type="pct"/>
            <w:tcBorders>
              <w:top w:val="nil"/>
              <w:left w:val="nil"/>
              <w:bottom w:val="nil"/>
              <w:right w:val="nil"/>
            </w:tcBorders>
            <w:vAlign w:val="center"/>
          </w:tcPr>
          <w:p w14:paraId="3DBA5436" w14:textId="77777777" w:rsidR="00F423EA" w:rsidRDefault="00F423EA">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303D6845" w14:textId="77777777" w:rsidR="00F423EA" w:rsidRDefault="00F423EA">
            <w:pPr>
              <w:pStyle w:val="a4"/>
              <w:rPr>
                <w:rFonts w:ascii="Times New Roman Bold" w:hAnsi="Times New Roman Bold" w:cs="Times New Roman Bold"/>
                <w:b/>
                <w:bCs/>
                <w:sz w:val="20"/>
                <w:szCs w:val="20"/>
              </w:rPr>
            </w:pPr>
          </w:p>
        </w:tc>
      </w:tr>
      <w:tr w:rsidR="00F423EA" w14:paraId="0F4F3547" w14:textId="77777777">
        <w:trPr>
          <w:trHeight w:val="320"/>
        </w:trPr>
        <w:tc>
          <w:tcPr>
            <w:tcW w:w="1680" w:type="pct"/>
            <w:tcBorders>
              <w:top w:val="nil"/>
              <w:left w:val="nil"/>
              <w:bottom w:val="nil"/>
              <w:right w:val="nil"/>
            </w:tcBorders>
            <w:vAlign w:val="center"/>
          </w:tcPr>
          <w:p w14:paraId="30AF59FB" w14:textId="77777777" w:rsidR="00F423EA" w:rsidRDefault="00F423EA">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521BCB33" w14:textId="77777777" w:rsidR="00F423EA" w:rsidRDefault="00F423EA">
            <w:pPr>
              <w:pStyle w:val="a4"/>
              <w:rPr>
                <w:rFonts w:ascii="Times New Roman Bold" w:hAnsi="Times New Roman Bold" w:cs="Times New Roman Bold"/>
                <w:b/>
                <w:bCs/>
                <w:sz w:val="20"/>
                <w:szCs w:val="20"/>
              </w:rPr>
            </w:pPr>
          </w:p>
        </w:tc>
      </w:tr>
      <w:tr w:rsidR="00F423EA" w14:paraId="22F3089D" w14:textId="77777777">
        <w:trPr>
          <w:trHeight w:val="200"/>
        </w:trPr>
        <w:tc>
          <w:tcPr>
            <w:tcW w:w="1680" w:type="pct"/>
            <w:tcBorders>
              <w:top w:val="nil"/>
              <w:left w:val="nil"/>
              <w:bottom w:val="nil"/>
              <w:right w:val="nil"/>
            </w:tcBorders>
            <w:vAlign w:val="center"/>
          </w:tcPr>
          <w:p w14:paraId="6CBB9EC9" w14:textId="77777777" w:rsidR="00F423EA" w:rsidRDefault="00F423EA">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74C7757C" w14:textId="77777777" w:rsidR="00F423EA" w:rsidRDefault="00F423EA">
            <w:pPr>
              <w:pStyle w:val="a4"/>
              <w:rPr>
                <w:rFonts w:ascii="Times New Roman Bold" w:hAnsi="Times New Roman Bold" w:cs="Times New Roman Bold"/>
                <w:b/>
                <w:bCs/>
                <w:sz w:val="20"/>
                <w:szCs w:val="20"/>
              </w:rPr>
            </w:pPr>
          </w:p>
        </w:tc>
      </w:tr>
      <w:tr w:rsidR="00F423EA" w14:paraId="5B140FD6" w14:textId="77777777">
        <w:trPr>
          <w:trHeight w:val="200"/>
        </w:trPr>
        <w:tc>
          <w:tcPr>
            <w:tcW w:w="1680" w:type="pct"/>
            <w:tcBorders>
              <w:top w:val="nil"/>
              <w:left w:val="nil"/>
              <w:bottom w:val="nil"/>
              <w:right w:val="nil"/>
            </w:tcBorders>
            <w:vAlign w:val="center"/>
          </w:tcPr>
          <w:p w14:paraId="609E3E88" w14:textId="77777777" w:rsidR="00F423EA" w:rsidRDefault="00F423EA">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31D1DCE5" w14:textId="77777777" w:rsidR="00F423EA" w:rsidRDefault="00F423EA">
            <w:pPr>
              <w:pStyle w:val="a4"/>
              <w:rPr>
                <w:rFonts w:ascii="Times New Roman Bold" w:hAnsi="Times New Roman Bold" w:cs="Times New Roman Bold"/>
                <w:b/>
                <w:bCs/>
                <w:sz w:val="20"/>
                <w:szCs w:val="20"/>
              </w:rPr>
            </w:pPr>
          </w:p>
        </w:tc>
      </w:tr>
      <w:tr w:rsidR="00F423EA" w14:paraId="6E89DB4A" w14:textId="77777777">
        <w:trPr>
          <w:trHeight w:val="200"/>
        </w:trPr>
        <w:tc>
          <w:tcPr>
            <w:tcW w:w="1680" w:type="pct"/>
            <w:tcBorders>
              <w:top w:val="nil"/>
              <w:left w:val="nil"/>
              <w:bottom w:val="single" w:sz="4" w:space="0" w:color="auto"/>
              <w:right w:val="nil"/>
            </w:tcBorders>
          </w:tcPr>
          <w:p w14:paraId="2BB06BFF" w14:textId="77777777" w:rsidR="00F423EA" w:rsidRDefault="00F423EA">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2A2BD4A7" w14:textId="77777777" w:rsidR="00F423EA" w:rsidRDefault="00F423EA">
            <w:pPr>
              <w:pStyle w:val="a4"/>
              <w:rPr>
                <w:rFonts w:ascii="Times New Roman Bold" w:hAnsi="Times New Roman Bold" w:cs="Times New Roman Bold"/>
                <w:b/>
                <w:bCs/>
                <w:sz w:val="20"/>
                <w:szCs w:val="20"/>
              </w:rPr>
            </w:pPr>
          </w:p>
        </w:tc>
      </w:tr>
    </w:tbl>
    <w:p w14:paraId="39AE90CE" w14:textId="77777777" w:rsidR="00F423EA" w:rsidRDefault="00F423EA">
      <w:pPr>
        <w:spacing w:after="240" w:line="360" w:lineRule="auto"/>
        <w:ind w:firstLineChars="200" w:firstLine="480"/>
        <w:rPr>
          <w:rFonts w:ascii="Songti SC Regular" w:eastAsia="Songti SC Regular" w:hAnsi="Songti SC Regular" w:cs="Songti SC Regular"/>
          <w:sz w:val="24"/>
        </w:rPr>
      </w:pPr>
    </w:p>
    <w:p w14:paraId="78F61077" w14:textId="77777777" w:rsidR="00F423EA" w:rsidRDefault="00000000">
      <w:pPr>
        <w:pStyle w:val="1"/>
        <w:spacing w:before="0" w:after="240" w:line="360" w:lineRule="auto"/>
        <w:jc w:val="center"/>
        <w:rPr>
          <w:rFonts w:ascii="Heiti SC Medium" w:eastAsia="Heiti SC Medium" w:hAnsi="Heiti SC Medium" w:cs="Heiti SC Medium"/>
          <w:b/>
          <w:bCs/>
          <w:kern w:val="2"/>
          <w:sz w:val="36"/>
          <w:szCs w:val="36"/>
        </w:rPr>
      </w:pPr>
      <w:r>
        <w:rPr>
          <w:rFonts w:ascii="Heiti SC Medium" w:eastAsia="Heiti SC Medium" w:hAnsi="Heiti SC Medium" w:cs="Heiti SC Medium" w:hint="eastAsia"/>
          <w:b/>
          <w:bCs/>
          <w:kern w:val="2"/>
          <w:sz w:val="36"/>
          <w:szCs w:val="36"/>
        </w:rPr>
        <w:t>一、引言</w:t>
      </w:r>
    </w:p>
    <w:p w14:paraId="12E29913" w14:textId="77777777" w:rsidR="00F423EA"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2026年，香港与内地ESG信息披露制度同步迎来强制化的关键节点。香港交易所自2025年1月1日起将《ESG报告指引》升级为《ESG报告守则》，明确范围1和范围2温室气体</w:t>
      </w:r>
      <w:r>
        <w:rPr>
          <w:rFonts w:ascii="Songti SC Regular" w:eastAsia="Songti SC Regular" w:hAnsi="Songti SC Regular" w:cs="Songti SC Regular" w:hint="eastAsia"/>
          <w:sz w:val="24"/>
        </w:rPr>
        <w:lastRenderedPageBreak/>
        <w:t>强制披露要求，大型股发行人自2026年起须强制披露范围3温室气体排放。内地方面，沪深北三大交易所于2024年发布《上市公司可持续发展报告指引》，强制披露主体涵盖上证180、科创50、深证100、创业板指数样本公司及境内外同时上市公司，须于2026年4月30日前首次披露2025年度可持续发展报告。两地同步推行强制披露，标志着ESG信息披露从“自愿倡导”正式迈入“合规义务”时代。</w:t>
      </w:r>
    </w:p>
    <w:p w14:paraId="1A171A56" w14:textId="77777777" w:rsidR="00F423EA"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然而，强制披露是否必然有效遏制“漂绿”？实践给出的答案令人警惕。随着披露义务的强化，漂绿行为并未消退，反而呈现出新的演变态势——模板化报告泛滥，企业在缺乏实质性环保行动的情况下照搬行业模板应付披露；虚假承诺频现，部分企业宣称“碳中和”“零碳”，却无相应数据支撑和行动佐证；选择性披露普遍存在，企业只披露有利的环境指标而对负面信息讳莫如深。更有甚者，部分企业在碳排放数据上进行“数据粉饰”，通过模糊计量指标、释放无关紧要的道德信号等方式掩盖真实排放状况。强制披露的制度设计初衷在于提升信息透明度、倒逼企业践行绿色发展，但当企业将披露异化为“纸上谈兵”的形式合规，强制披露反而可能成为漂绿的“合法外衣”。</w:t>
      </w:r>
    </w:p>
    <w:p w14:paraId="035A2412" w14:textId="77777777" w:rsidR="00F423EA"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这一困境的核心问题在于：当前ESG信息披露制度过度强调“合规义务”——即企业“必须披露什么”，却严重忽视了“实质责任”——即企业“披露不实应当承担何种法律后果”。合规义务关注的是信息披露的形式完备性，而实质责任追问的是信息的真实性与准确性。从合规义务到实质责任的转变，要求法律体系对漂绿行为作出更有效的回应，使企业在享受“绿色标签”带来的市场红利的同时，必须为其ESG声明的真实性承担实质性的法律风险。</w:t>
      </w:r>
    </w:p>
    <w:p w14:paraId="34267D50" w14:textId="77777777" w:rsidR="00F423EA"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本文以2026年香港与内地ESG强制披露新规为制度背景，采用规范分析与比较法研究方法，首先梳理两地强制披露制度的核心内容及其合规义务特征，继而类型化分析漂绿行为的表现形态及其市场欺诈属性，检视现行证券法、消费者保护法及鉴证制度在治理漂绿中的结构性不足，最后从责任认定标准、举证责任配置、惩戒机制设计和第三方鉴证强制</w:t>
      </w:r>
      <w:r>
        <w:rPr>
          <w:rFonts w:ascii="Songti SC Regular" w:eastAsia="Songti SC Regular" w:hAnsi="Songti SC Regular" w:cs="Songti SC Regular" w:hint="eastAsia"/>
          <w:sz w:val="24"/>
        </w:rPr>
        <w:lastRenderedPageBreak/>
        <w:t>化四个维度，提出从“合规义务”走向“实质责任”的制度完善路径。</w:t>
      </w:r>
    </w:p>
    <w:p w14:paraId="43A2376F" w14:textId="77777777" w:rsidR="00F423EA" w:rsidRDefault="00000000">
      <w:pPr>
        <w:pStyle w:val="1"/>
        <w:spacing w:before="0" w:after="240" w:line="360" w:lineRule="auto"/>
        <w:jc w:val="center"/>
        <w:rPr>
          <w:rFonts w:ascii="Heiti SC Medium" w:eastAsia="Heiti SC Medium" w:hAnsi="Heiti SC Medium" w:cs="Heiti SC Medium"/>
          <w:b/>
          <w:bCs/>
          <w:kern w:val="2"/>
          <w:sz w:val="36"/>
          <w:szCs w:val="36"/>
        </w:rPr>
      </w:pPr>
      <w:r>
        <w:rPr>
          <w:rFonts w:ascii="Heiti SC Medium" w:eastAsia="Heiti SC Medium" w:hAnsi="Heiti SC Medium" w:cs="Heiti SC Medium" w:hint="eastAsia"/>
          <w:b/>
          <w:bCs/>
          <w:kern w:val="2"/>
          <w:sz w:val="36"/>
          <w:szCs w:val="36"/>
        </w:rPr>
        <w:t>二、ESG强制披露制度概述——以香港、内地2026年新规为例</w:t>
      </w:r>
    </w:p>
    <w:p w14:paraId="41358134" w14:textId="77777777" w:rsidR="00F423EA"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（一）香港：从“不遵守就解释”到全面强制</w:t>
      </w:r>
    </w:p>
    <w:p w14:paraId="3CAA869A" w14:textId="77777777" w:rsidR="00F423EA"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香港ESG信息披露制度的演进经历了三个阶段。2012年，港交所发布首版《环境、社会及管治报告指引》，以自愿披露为主；2015年将排放物、能源耗用等核心环境指标升级为“不遵守就解释”，进入半强制深化期。2024年成为关键转折点——《新上市申请人指南》生效，将ESG披露正式纳入IPO核心审查环节。</w:t>
      </w:r>
    </w:p>
    <w:p w14:paraId="74FA8C32" w14:textId="77777777" w:rsidR="00F423EA"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2025年，《ESG报告指引》升级为《ESG报告守则》，强制力显著强化。根据新规，所有主板发行人须以“不遵守就解释”为基础披露参照IFRSS2的气候相关信息。2026年1月1日起，恒生综合大型股指数成分股发行人须按新气候规定作强制披露，范围3温室气体排放由“不遵守就解释”升级为强制披露。港交所预计于2028年1月1日起强制要求上市公众责任实体按香港可持续披露准则进行汇报。截至2025年，香港大型股发行人范围1和2披露率已达97%，大型股范围3披露率为69%，84%的大型股发行人开展了气候情景分析，为2026年全面强制披露奠定了实践基础。</w:t>
      </w:r>
    </w:p>
    <w:p w14:paraId="4AE15A97" w14:textId="77777777" w:rsidR="00F423EA"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（二）内地：强制披露元年的制度框架</w:t>
      </w:r>
    </w:p>
    <w:p w14:paraId="425D396F" w14:textId="77777777" w:rsidR="00F423EA"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内地ESG强制披露制度的构建以2024年新“国九条”为顶层指引。沪深北三大交易所于2024年5月发布《上市公司可持续发展报告指引》，从环境、社会、公司治理三个维度设置了21个议题的强制性披露框架。2025年修订的《上市公司信息披露管理办法》明确将可持续发展报告纳入上市公司法定披露范畴，标志着以“交易所指引+编制指南”为支柱的可持续披露制度体系基本形成。</w:t>
      </w:r>
    </w:p>
    <w:p w14:paraId="0D71245B" w14:textId="77777777" w:rsidR="00F423EA"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lastRenderedPageBreak/>
        <w:t>强制披露主体包括报告期内持续被纳入上证180、科创50、深证100、创业板指数样本公司及境内外同时上市公司，约400余家，虽数量不多但市值占比超全市场半数。这些企业最晚须于2026年4月30日前首次披露2025年度可持续发展报告。值得注意的是，其中95%的公司已提前自愿披露相关报告，为执行新规奠定了良好基础。2026年1月，沪深北交易所同步修订发布《可持续发展报告编制指南》，新增污染物排放、能源利用、水资源利用三项环境议题应用指南，进一步细化了披露标准与核算方法。</w:t>
      </w:r>
    </w:p>
    <w:p w14:paraId="488C600B" w14:textId="77777777" w:rsidR="00F423EA"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（三）合规义务的性质：强制性披露与自愿性披露的边界</w:t>
      </w:r>
    </w:p>
    <w:p w14:paraId="4C4D6D8C" w14:textId="77777777" w:rsidR="00F423EA"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两地强制披露制度的共同特征是：将ESG信息披露从企业的“自主选择”转变为“法定义务”。香港采用分级推进策略——大型股发行人适用强制披露，其他主板发行人适用“不遵守就解释”；内地则聚焦重要指数样本公司和跨境上市公司先行先试。这种制度安排体现了监管者在提升披露质量与减轻企业负担之间的审慎平衡。</w:t>
      </w:r>
    </w:p>
    <w:p w14:paraId="51706EBF" w14:textId="77777777" w:rsidR="00F423EA"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然而，强制披露本质上是一种“合规义务”——它规定的是披露行为本身的义务，而非披露内容的真实性担保义务。企业可以逐项完成披露指标、填满报告模板，却不一定在实质上践行绿色发展。有学者指出，当前环境强制性信息披露采用单一重要性原则，可能造成ESG信息披露供给不足以及难以应对“漂绿”现象。这正是强制披露时代漂绿治理面临的核心悖论：强制披露解决了“是否披露”的问题，却未能有效解决“披露是否真实”的问题。</w:t>
      </w:r>
    </w:p>
    <w:p w14:paraId="61557BE3" w14:textId="77777777" w:rsidR="00F423EA"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（四）企业的应对策略：模板化报告与形式化数据的普遍存在</w:t>
      </w:r>
    </w:p>
    <w:p w14:paraId="277E9FE3" w14:textId="77777777" w:rsidR="00F423EA"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实践中，部分企业将强制披露异化为“形式合规”策略。其一，模板化报告泛滥——企业直接套用行业通用模板，将行业平均水平数据作为自身披露内容，缺乏针对性的数据核算与情景分析。其二，选择性披露盛行——企业倾向于披露对自身有利的环保数据，而对负面信息或模糊地带加以回避。斯坦福大学与东京工业大学的相关研究将漂绿形式概括为10种，包括数据不真实、数据计量不充分不完整、选择性披露、碎片化披露等。其三，承诺</w:t>
      </w:r>
      <w:r>
        <w:rPr>
          <w:rFonts w:ascii="Songti SC Regular" w:eastAsia="Songti SC Regular" w:hAnsi="Songti SC Regular" w:cs="Songti SC Regular" w:hint="eastAsia"/>
          <w:sz w:val="24"/>
        </w:rPr>
        <w:lastRenderedPageBreak/>
        <w:t>与行动脱节——部分企业在报告中作出“碳中和”“零碳”等宏大承诺，却缺乏具体的时间表、路线图和数据支撑，沦为“开空头支票”。</w:t>
      </w:r>
    </w:p>
    <w:p w14:paraId="3FC89AEF" w14:textId="77777777" w:rsidR="00F423EA" w:rsidRDefault="00000000">
      <w:pPr>
        <w:pStyle w:val="1"/>
        <w:spacing w:before="0" w:after="240" w:line="360" w:lineRule="auto"/>
        <w:jc w:val="center"/>
        <w:rPr>
          <w:rFonts w:ascii="Heiti SC Medium" w:eastAsia="Heiti SC Medium" w:hAnsi="Heiti SC Medium" w:cs="Heiti SC Medium"/>
          <w:b/>
          <w:bCs/>
          <w:kern w:val="2"/>
          <w:sz w:val="36"/>
          <w:szCs w:val="36"/>
        </w:rPr>
      </w:pPr>
      <w:r>
        <w:rPr>
          <w:rFonts w:ascii="Heiti SC Medium" w:eastAsia="Heiti SC Medium" w:hAnsi="Heiti SC Medium" w:cs="Heiti SC Medium" w:hint="eastAsia"/>
          <w:b/>
          <w:bCs/>
          <w:kern w:val="2"/>
          <w:sz w:val="36"/>
          <w:szCs w:val="36"/>
        </w:rPr>
        <w:t>三、“漂绿”行为的类型化与欺诈属性</w:t>
      </w:r>
    </w:p>
    <w:p w14:paraId="0DECAA01" w14:textId="77777777" w:rsidR="00F423EA"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（一）漂绿的常见类型</w:t>
      </w:r>
    </w:p>
    <w:p w14:paraId="4B42A069" w14:textId="77777777" w:rsidR="00F423EA"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漂绿（Greenwashing）通常指企业没有采取真正的绿色商业活动，而通过传播虚假的绿色信息，以获得具有环保责任感的绿色形象。学界与实务界对漂绿的分类逐渐精细化。有观点将漂绿行为概括为“七宗罪”：含糊不清、隐瞒实情、举证不足、无关痛痒、说谎欺骗、避重就轻、崇拜认证。在此基础上，可将漂绿行为分为两大类型：</w:t>
      </w:r>
    </w:p>
    <w:p w14:paraId="5610B0E3" w14:textId="77777777" w:rsidR="00F423EA"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一是积极的漂绿行为，体现在企业的宣传与报告中，如企业在官方网页、广告中对其产品或服务的环保主张存在虚假宣传。典型案例如某石油巨头96%以上的年度支出用于石油和天然气，却以低碳能源产品广告误导公众。二是消极的漂绿行为，以选择性披露或遗漏披露为形式，表现为在报告中作出节能减排、零碳等承诺，却缺乏相应的证据支撑。例如，某饮料公司宣称每年削减4%的用水量，却从未公开具体用水数据和实验数据。</w:t>
      </w:r>
    </w:p>
    <w:p w14:paraId="595EDF03" w14:textId="77777777" w:rsidR="00F423EA"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此外，斯坦福大学与东京工业大学的研究进一步细化了碳排放领域的漂绿类型，包括数据不真实、释放无关紧要的道德信号、数据计量不充分不完整、模糊数据计量指标、过度强调节约和循环利用、报告不充分不完整、选择性披露、碎片化披露等十种具体形式。</w:t>
      </w:r>
    </w:p>
    <w:p w14:paraId="279E5B2C" w14:textId="77777777" w:rsidR="00F423EA"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（二）漂绿与市场欺诈行为的关联</w:t>
      </w:r>
    </w:p>
    <w:p w14:paraId="011C5BBD" w14:textId="77777777" w:rsidR="00F423EA"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漂绿行为本质上是一种市场欺诈行为，其欺诈属性体现在两个层面：</w:t>
      </w:r>
    </w:p>
    <w:p w14:paraId="37F81057" w14:textId="77777777" w:rsidR="00F423EA"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其一，误导投资者。在ESG投资理念日益普及的背景下，投资者越来越依赖企业的ESG披露信息进行投资决策。当企业通过夸大环保表现、隐瞒负面信息等方式美化其ESG形象时，投资者基于这些不实信息作出的投资决策必然受到误导。加拿大已有股东团体请</w:t>
      </w:r>
      <w:r>
        <w:rPr>
          <w:rFonts w:ascii="Songti SC Regular" w:eastAsia="Songti SC Regular" w:hAnsi="Songti SC Regular" w:cs="Songti SC Regular" w:hint="eastAsia"/>
          <w:sz w:val="24"/>
        </w:rPr>
        <w:lastRenderedPageBreak/>
        <w:t>求证券监管机构审查企业“净零叙事”与实际运营之间的差距是否构成误导性陈述。美国SEC在对资产管理公司漂绿行为的执法中，亦明确指出投资者在做出投资决策时越来越多地关注ESG因素，金融机构若未能准确、真实地履行其ESG承诺，SEC将追究相应法律责任。</w:t>
      </w:r>
    </w:p>
    <w:p w14:paraId="4297B9AA" w14:textId="77777777" w:rsidR="00F423EA"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其二，误导消费者。企业通过“绿色标签”“碳中和认证”等营销手段吸引具有环保意识的消费者，以不实的环境声明获取消费者的“绿色溢价”。欧盟绿色声明指令提案已明确将此类行为界定为不公平商业行为，要求企业在发布环境声明前对其进行充分佐证和第三方认证。</w:t>
      </w:r>
    </w:p>
    <w:p w14:paraId="51BA8ED1" w14:textId="77777777" w:rsidR="00F423EA"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（三）信息披露的真实性义务：漂绿对《证券法》第78条的直接违反</w:t>
      </w:r>
    </w:p>
    <w:p w14:paraId="7D05BC84" w14:textId="77777777" w:rsidR="00F423EA"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证券法》第78条明确规定，信息披露义务人披露的信息应当真实、准确、完整，简明清晰，通俗易懂，不得有虚假记载、误导性陈述或者重大遗漏。漂绿行为无论表现为积极的虚假宣传还是消极的选择性遗漏，均直接构成对上述真实性义务的违反。</w:t>
      </w:r>
    </w:p>
    <w:p w14:paraId="601E16ED" w14:textId="77777777" w:rsidR="00F423EA"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有学者指出，ESG报告漂绿若该当证券欺诈之重大性要件，即构成证券交易法下的证券欺诈。随着ESG信息披露从自愿向强制转型，企业可持续发展报告已成为监管执法的新领域，当企业披露的碳减排数据与监测数据存在实质性偏差，或对社会责任的描述存在明显夸大时，可能被认定为虚假陈述并触发证券法与环境保护法的双重追责。</w:t>
      </w:r>
    </w:p>
    <w:p w14:paraId="7D626F6A" w14:textId="77777777" w:rsidR="00F423EA" w:rsidRDefault="00000000">
      <w:pPr>
        <w:pStyle w:val="1"/>
        <w:spacing w:before="0" w:after="240" w:line="360" w:lineRule="auto"/>
        <w:jc w:val="center"/>
        <w:rPr>
          <w:rFonts w:ascii="Heiti SC Medium" w:eastAsia="Heiti SC Medium" w:hAnsi="Heiti SC Medium" w:cs="Heiti SC Medium"/>
          <w:b/>
          <w:bCs/>
          <w:kern w:val="2"/>
          <w:sz w:val="36"/>
          <w:szCs w:val="36"/>
        </w:rPr>
      </w:pPr>
      <w:r>
        <w:rPr>
          <w:rFonts w:ascii="Heiti SC Medium" w:eastAsia="Heiti SC Medium" w:hAnsi="Heiti SC Medium" w:cs="Heiti SC Medium" w:hint="eastAsia"/>
          <w:b/>
          <w:bCs/>
          <w:kern w:val="2"/>
          <w:sz w:val="36"/>
          <w:szCs w:val="36"/>
        </w:rPr>
        <w:t>四、现行法律治理的不足</w:t>
      </w:r>
    </w:p>
    <w:p w14:paraId="4459363C" w14:textId="77777777" w:rsidR="00F423EA"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（一）《证券法》下的虚假陈述责任：适用范围争议</w:t>
      </w:r>
    </w:p>
    <w:p w14:paraId="2D8277E3" w14:textId="77777777" w:rsidR="00F423EA"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将漂绿纳入《证券法》虚假陈述责任框架面临的首要障碍是“重大性”标准的适用争议。证券虚假陈述责任的成立以信息具有“重大性”为前提，即该信息可能对投资者决策或证券交易价格产生实质性影响。然而，ESG信息是否当然具有重大性，在理论与实践中均存争议。有学者认为，ESG信息在当前资本市场中尚未普遍被视为影响投资者决策的核心因素，强制企业披露的某些ESG指标可能与财务表现缺乏直接关联。</w:t>
      </w:r>
    </w:p>
    <w:p w14:paraId="013DFC03" w14:textId="77777777" w:rsidR="00F423EA"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lastRenderedPageBreak/>
        <w:t>美国SEC委员Peirce在</w:t>
      </w:r>
      <w:proofErr w:type="spellStart"/>
      <w:r>
        <w:rPr>
          <w:rFonts w:ascii="Songti SC Regular" w:eastAsia="Songti SC Regular" w:hAnsi="Songti SC Regular" w:cs="Songti SC Regular" w:hint="eastAsia"/>
          <w:sz w:val="24"/>
        </w:rPr>
        <w:t>KeurigDr.Pepper</w:t>
      </w:r>
      <w:proofErr w:type="spellEnd"/>
      <w:r>
        <w:rPr>
          <w:rFonts w:ascii="Songti SC Regular" w:eastAsia="Songti SC Regular" w:hAnsi="Songti SC Regular" w:cs="Songti SC Regular" w:hint="eastAsia"/>
          <w:sz w:val="24"/>
        </w:rPr>
        <w:t>案中的反对意见亦揭示了这一争议的核心：即使企业的ESG声明存在不完整或误导性，若该信息不满足“重大性”标准，则不应构成证券法下的虚假陈述。这一争议在我国司法实践中同样存在——ESG信息的“财务重要性”与“环境社会重要性”之间的张力，使得法院在认定漂绿是否构成证券虚假陈述时缺乏统一的裁判标准。此外，当前环境强制性信息披露采用单一重要性原则，可能造成ESG信息披露供给不足以及难以应对“漂绿”现象。</w:t>
      </w:r>
    </w:p>
    <w:p w14:paraId="41F9A993" w14:textId="77777777" w:rsidR="00F423EA"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（二）消费者保护法的举证困难</w:t>
      </w:r>
    </w:p>
    <w:p w14:paraId="21EB45DF" w14:textId="77777777" w:rsidR="00F423EA"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消费者权益保护法》第20条规定，经营者向消费者提供有关商品或服务的质量、性能、用途等信息，应当真实、全面，不得作虚假或引人误解的宣传。然而，以消费者保护法治理漂绿面临显著的举证困境。其一，漂绿损害难以量化——消费者因购买“绿色产品”所支付的“绿色溢价”难以精确计算，消费者个人遭受的损失往往金额较小，缺乏提起诉讼的经济动力。其二，因果关系证明困难——消费者难以证明其购买决策与企业的漂绿行为之间存在直接的因果关系。其三，消费者个体的诉讼能力与企业强大的法律资源之间存在严重不对等。</w:t>
      </w:r>
    </w:p>
    <w:p w14:paraId="59E4364E" w14:textId="77777777" w:rsidR="00F423EA"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（三）第三方审计与鉴证的法律地位模糊</w:t>
      </w:r>
    </w:p>
    <w:p w14:paraId="23043451" w14:textId="77777777" w:rsidR="00F423EA"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第三方鉴证是保障ESG信息真实性的关键制度环节。然而，我国长期以来缺乏统一的ESG信息鉴证准则，鉴证以企业自愿为主，鉴证机构责任划分不清晰、承担责任有限。此前，在缺乏统一准则的情况下，鉴证机构往往因缺乏统一依据而难以深入核查，多数时候不愿承担实质性审查责任。</w:t>
      </w:r>
    </w:p>
    <w:p w14:paraId="7357C311" w14:textId="77777777" w:rsidR="00F423EA"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2026年1月，财政部印发《可持续信息鉴证业务准则第6101号——基本准则（试行）》，填补了可持续信息鉴证领域全国性统一规范的空白。这一准则的出台标志着我国ESG体系建设从“披露为主”迈向“鉴证增信”的新阶段。然而，当前鉴证仍以自愿为主，尚未建立强制</w:t>
      </w:r>
      <w:r>
        <w:rPr>
          <w:rFonts w:ascii="Songti SC Regular" w:eastAsia="Songti SC Regular" w:hAnsi="Songti SC Regular" w:cs="Songti SC Regular" w:hint="eastAsia"/>
          <w:sz w:val="24"/>
        </w:rPr>
        <w:lastRenderedPageBreak/>
        <w:t>鉴证制度。第三方鉴证机构的连带责任问题日益凸显——当会计师事务所或专业咨询机构对企业ESG报告出具不实鉴证意见时，投资者可能依据虚假陈述司法解释要求其承担连带赔偿责任，但鉴证标准的不统一和责任认定的模糊性，仍是实践中的突出难点。全国人大代表黄世忠亦指出，我国可持续信息披露和鉴证实践主要依赖企业自愿，披露与鉴证覆盖率偏低、质量参差不齐，部分企业“选择性披露”引发的漂绿问题突出。</w:t>
      </w:r>
    </w:p>
    <w:p w14:paraId="08E3537F" w14:textId="77777777" w:rsidR="00F423EA" w:rsidRDefault="00000000">
      <w:pPr>
        <w:pStyle w:val="1"/>
        <w:spacing w:before="0" w:after="240" w:line="360" w:lineRule="auto"/>
        <w:jc w:val="center"/>
        <w:rPr>
          <w:rFonts w:ascii="Heiti SC Medium" w:eastAsia="Heiti SC Medium" w:hAnsi="Heiti SC Medium" w:cs="Heiti SC Medium"/>
          <w:b/>
          <w:bCs/>
          <w:kern w:val="2"/>
          <w:sz w:val="36"/>
          <w:szCs w:val="36"/>
        </w:rPr>
      </w:pPr>
      <w:r>
        <w:rPr>
          <w:rFonts w:ascii="Heiti SC Medium" w:eastAsia="Heiti SC Medium" w:hAnsi="Heiti SC Medium" w:cs="Heiti SC Medium" w:hint="eastAsia"/>
          <w:b/>
          <w:bCs/>
          <w:kern w:val="2"/>
          <w:sz w:val="36"/>
          <w:szCs w:val="36"/>
        </w:rPr>
        <w:t>五、从合规义务走向实质责任：制度完善建议</w:t>
      </w:r>
    </w:p>
    <w:p w14:paraId="1406ED68" w14:textId="77777777" w:rsidR="00F423EA"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（一）将漂绿明确纳入市场欺诈监管范畴</w:t>
      </w:r>
    </w:p>
    <w:p w14:paraId="68CE6015" w14:textId="77777777" w:rsidR="00F423EA"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当前，我国法律体系对漂绿的规制分散于《证券法》《广告法》《消费者权益保护法》《反不正当竞争法》等多部法律之中，缺乏针对性的专门规范。将漂绿明确纳入市场欺诈监管范畴，是提升法律治理效能的关键举措。</w:t>
      </w:r>
    </w:p>
    <w:p w14:paraId="5048F366" w14:textId="77777777" w:rsidR="00F423EA"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2025年6月，全国人大常委会表决通过新修订的《反不正当竞争法》，自2025年10月15日起施行。市场监管总局随后发布通知，要求综合运用各类反不正当竞争措施，着力防治平台经济、光伏、锂电池、新能源汽车等重点行业和领域的不正当竞争行为。建议在此框架下，将漂绿明确列为不正当竞争行为的一种类型，在《反不正当竞争法》中增设专门条款，规定企业不得在商品或服务的环保属性、绿色认证、碳中和声明等方面作虚假或引人误解的商业宣传。欧盟绿色声明指令将“证据链与可核查性”作为核心原则，通过强制或准则化的信息披露，将企业对外的ESG话语转化为“可审计核验的事实链”。我国可借鉴欧盟经验，将“可核查性”作为反漂绿立法的核心标准，使漂绿行为直接落入市场欺诈监管的范畴。</w:t>
      </w:r>
    </w:p>
    <w:p w14:paraId="19AE6DDE" w14:textId="77777777" w:rsidR="00F423EA"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（二）明确漂绿的认定标准</w:t>
      </w:r>
    </w:p>
    <w:p w14:paraId="53B9A102" w14:textId="77777777" w:rsidR="00F423EA"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漂绿的认定标准应包含以下核心要件：</w:t>
      </w:r>
    </w:p>
    <w:p w14:paraId="1362AEE2" w14:textId="77777777" w:rsidR="00F423EA"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主观要件——故意或重大过失。漂绿行为的可归责性源于企业的主观过错。企业明知</w:t>
      </w:r>
      <w:r>
        <w:rPr>
          <w:rFonts w:ascii="Songti SC Regular" w:eastAsia="Songti SC Regular" w:hAnsi="Songti SC Regular" w:cs="Songti SC Regular" w:hint="eastAsia"/>
          <w:sz w:val="24"/>
        </w:rPr>
        <w:lastRenderedPageBreak/>
        <w:t>其环保声明不实或缺乏依据，仍向市场作出虚假或误导性陈述，构成主观故意。即便不存在故意，若企业对其ESG声明未尽到合理的审慎核查义务，导致声明内容与实际情况存在重大偏差，亦应认定为重大过失。建议参照证券虚假陈述的过错认定规则，将“善意但疏忽”与“恶意欺诈”加以区分，对前者适用较轻的行政责任，对后者适用严厉的民事和刑事责任。</w:t>
      </w:r>
    </w:p>
    <w:p w14:paraId="4BDBCFD2" w14:textId="77777777" w:rsidR="00F423EA"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客观要件——实质性误导。漂绿行为是否构成法律上的欺诈，取决于其是否足以对理性投资者的决策或消费者的购买选择产生实质性影响。判断标准应综合考量声明的具体内容、表达方式、受众的合理预期以及声明的市场影响。避免将轻微的不准确表述或无害的绿色营销纳入规制范围，聚焦于具有实质性误导后果的行为。</w:t>
      </w:r>
    </w:p>
    <w:p w14:paraId="4AC07C36" w14:textId="77777777" w:rsidR="00F423EA"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因果要件——因果关系。在民事赔偿责任的认定中，原告应证明其因信赖企业的漂绿声明而作出了投资或购买决策，并因此遭受了实际损失。鉴于漂绿案件中因果关系的证明存在特殊困难，可适当降低证明标准，采用“推定信赖”原则，即只要漂绿声明具有公开性且涉及重大信息，即可推定投资者或消费者存在合理信赖。</w:t>
      </w:r>
    </w:p>
    <w:p w14:paraId="556A040D" w14:textId="77777777" w:rsidR="00F423EA"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（三）举证责任倒置：要求企业自证ESG声明有合理依据</w:t>
      </w:r>
    </w:p>
    <w:p w14:paraId="5F2A37CB" w14:textId="77777777" w:rsidR="00F423EA"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现行法律框架下，追究漂绿责任的举证责任主要由原告（投资者、消费者或监管机构）承担。然而，企业对其自身环保措施的实际情况掌握第一手信息，原告往往处于信息不对称的劣势地位。建议在漂绿案件中引入举证责任倒置机制：一旦监管机构或原告初步证明企业的ESG声明可能存在不实之处，举证责任即转移至企业，要求企业证明其ESG声明具有合理的依据和充分的事实支撑。</w:t>
      </w:r>
    </w:p>
    <w:p w14:paraId="71AB551D" w14:textId="77777777" w:rsidR="00F423EA"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欧盟绿色声明指令要求企业在声明发布前对其进行充分佐证和第三方认证，证据应确保透明、完整并可随时提供给监管机构或在争议时作为证明材料。这一“举证前置”思路可资借鉴。在司法实践中，已有法院因企业未建立污染治理动态监测机制导致无法提供完整的运行记录和监测数据时，加重企业的举证责任。将这一裁判经验延伸至ESG漂绿领域，有</w:t>
      </w:r>
      <w:r>
        <w:rPr>
          <w:rFonts w:ascii="Songti SC Regular" w:eastAsia="Songti SC Regular" w:hAnsi="Songti SC Regular" w:cs="Songti SC Regular" w:hint="eastAsia"/>
          <w:sz w:val="24"/>
        </w:rPr>
        <w:lastRenderedPageBreak/>
        <w:t>助于破解原告举证困难的制度瓶颈。</w:t>
      </w:r>
    </w:p>
    <w:p w14:paraId="54ED28BA" w14:textId="77777777" w:rsidR="00F423EA"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（四）惩戒机制设计：行政、声誉、民事三位一体</w:t>
      </w:r>
    </w:p>
    <w:p w14:paraId="294056B1" w14:textId="77777777" w:rsidR="00F423EA"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有效的惩戒机制应实现“行政制裁—声誉减损—民事赔偿”的协同效应，形成多层次、互补性的责任体系。</w:t>
      </w:r>
    </w:p>
    <w:p w14:paraId="244A8617" w14:textId="77777777" w:rsidR="00F423EA"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行政罚款：按营收比例计罚。现有的定额罚款制度对大型企业威慑力不足。建议参考证券虚假陈述的处罚逻辑，对漂绿行为设定按企业营业收入一定比例计算罚款的条款，使处罚力度与企业规模和违法行为的严重程度相匹配。</w:t>
      </w:r>
    </w:p>
    <w:p w14:paraId="5A06E643" w14:textId="77777777" w:rsidR="00F423EA"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声誉制裁：列入ESG失信名单。对于严重漂绿或多次漂绿的企业，应建立ESG失信名单制度，将违法企业及其主要负责人纳入公开名单，并建立跨部门信息共享机制。ESG失信记录可作为金融机构授信、政府采购、项目审批的重要参考因素，使漂绿企业承担实质性的市场准入成本。</w:t>
      </w:r>
    </w:p>
    <w:p w14:paraId="55BC843C" w14:textId="77777777" w:rsidR="00F423EA"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民事赔偿：投资者集团诉讼。应降低投资者提起漂绿集团诉讼的门槛，明确漂绿行为导致投资者损失的民事赔偿规则。可参照证券虚假陈述民事赔偿的制度经验，建立适度的投资者保护机制。此外，有学者建议赋予非政府组织和利益相关者原告资格，拓宽企业ESG信息披露纠纷的被告范围，补充虚假陈述侵权民事赔偿诉讼主体，引入民事公益诉讼类型。</w:t>
      </w:r>
    </w:p>
    <w:p w14:paraId="3C29E137" w14:textId="77777777" w:rsidR="00F423EA"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（五）第三方鉴证强制化：明确鉴证机构的法律责任</w:t>
      </w:r>
    </w:p>
    <w:p w14:paraId="2DB1D8A4" w14:textId="77777777" w:rsidR="00F423EA"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第三方鉴证是确保ESG信息真实性的关键防线。2026年《可持续信息鉴证业务准则第6101号——基本准则（试行）》的出台，为鉴证强制化奠定了制度基础。建议在此基础上，分阶段推进ESG信息强制鉴证制度：初期针对强制披露主体（大型股发行人、重要指数样本公司）实施强制鉴证，逐步向全体披露主体扩展。</w:t>
      </w:r>
    </w:p>
    <w:p w14:paraId="1AD0E75E" w14:textId="77777777" w:rsidR="00F423EA"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在鉴证机构法律责任方面，应明确以下几点：第一，鉴证机构应承担与其专业能力和</w:t>
      </w:r>
      <w:r>
        <w:rPr>
          <w:rFonts w:ascii="Songti SC Regular" w:eastAsia="Songti SC Regular" w:hAnsi="Songti SC Regular" w:cs="Songti SC Regular" w:hint="eastAsia"/>
          <w:sz w:val="24"/>
        </w:rPr>
        <w:lastRenderedPageBreak/>
        <w:t>注意义务相匹配的审慎核查责任，不得以“合理保证”为名规避实质性核查义务。第二，当鉴证机构出具不实鉴证意见时，应与被鉴证企业承担连带赔偿责任，但可依据过错程度确定其责任份额。第三，建立鉴证机构执业质量评价和惩戒机制，对多次出具不实鉴证意见的机构予以暂停或撤销执业资格。全国人大代表黄世忠亦建议规范鉴证标准应用，明确各类标准关系，遏制低价内卷、鉴证走过场等乱象。</w:t>
      </w:r>
    </w:p>
    <w:p w14:paraId="5B48C82E" w14:textId="77777777" w:rsidR="00F423EA" w:rsidRDefault="00000000">
      <w:pPr>
        <w:pStyle w:val="1"/>
        <w:spacing w:before="0" w:after="240" w:line="360" w:lineRule="auto"/>
        <w:jc w:val="center"/>
        <w:rPr>
          <w:rFonts w:ascii="Heiti SC Medium" w:eastAsia="Heiti SC Medium" w:hAnsi="Heiti SC Medium" w:cs="Heiti SC Medium"/>
          <w:b/>
          <w:bCs/>
          <w:kern w:val="2"/>
          <w:sz w:val="36"/>
          <w:szCs w:val="36"/>
        </w:rPr>
      </w:pPr>
      <w:r>
        <w:rPr>
          <w:rFonts w:ascii="Heiti SC Medium" w:eastAsia="Heiti SC Medium" w:hAnsi="Heiti SC Medium" w:cs="Heiti SC Medium" w:hint="eastAsia"/>
          <w:b/>
          <w:bCs/>
          <w:kern w:val="2"/>
          <w:sz w:val="36"/>
          <w:szCs w:val="36"/>
        </w:rPr>
        <w:t>六、结论</w:t>
      </w:r>
    </w:p>
    <w:p w14:paraId="12346E0C" w14:textId="77777777" w:rsidR="00F423EA"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2026年香港与内地ESG强制披露制度的同步实施，标志着中国ESG信息披露迈入了以“合规义务”为核心的新时代。然而，强制披露本身并不能自动遏制漂绿行为——当企业将信息披露异化为形式合规的工具，模板化报告、选择性披露和虚假承诺便成为漂绿的新型载体。从“合规义务”走向“实质责任”，是强制披露时代漂绿法律治理的核心命题。</w:t>
      </w:r>
    </w:p>
    <w:p w14:paraId="006E73F7" w14:textId="77777777" w:rsidR="00F423EA"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实质责任的制度建构应当围绕以下方向展开：其一，将漂绿明确纳入市场欺诈监管范畴，在《反不正当竞争法》等法律中增设专门的反漂绿条款，确立“可核查性”的核心标准；其二，明确漂绿的认定标准，以主观故意或重大过失、实质性误导和因果关系为三大核心要件；其三，引入举证责任倒置机制，要求企业自证其ESG声明具有合理依据；其四，构建行政罚款、声誉制裁和民事赔偿三位一体的惩戒体系；其五，推进第三方鉴证强制化，并明确鉴证机构的连带法律责任。</w:t>
      </w:r>
    </w:p>
    <w:p w14:paraId="286387A6" w14:textId="77777777" w:rsidR="00F423EA"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强制披露只是起点，而非终点。只有当企业的ESG声明不再是“纸上文章”而是“责任承诺”，当虚假的绿色形象不再能够逃避法律追究，ESG信息披露制度才能真正发挥引导资本流向绿色低碳领域的制度功能。在全球应对气候变化的时代背景下，中国应从“双碳”目标出发，以更加严格的法律责任体系推动企业从“被动合规”走向“主动担当”，在ESG信息披露制度的完善中实现从形式合规到实质正义的制度跃迁。</w:t>
      </w:r>
    </w:p>
    <w:p w14:paraId="0D57B8A3" w14:textId="77777777" w:rsidR="00F423EA" w:rsidRDefault="00F423EA">
      <w:pPr>
        <w:spacing w:after="240" w:line="360" w:lineRule="auto"/>
        <w:ind w:firstLineChars="200" w:firstLine="480"/>
        <w:rPr>
          <w:rFonts w:ascii="Songti SC Regular" w:eastAsia="Songti SC Regular" w:hAnsi="Songti SC Regular" w:cs="Songti SC Regular"/>
          <w:sz w:val="24"/>
        </w:rPr>
      </w:pPr>
    </w:p>
    <w:p w14:paraId="7952EF35" w14:textId="77777777" w:rsidR="00F423EA" w:rsidRDefault="00F423EA">
      <w:pPr>
        <w:spacing w:after="240" w:line="360" w:lineRule="auto"/>
        <w:ind w:firstLineChars="200" w:firstLine="480"/>
        <w:rPr>
          <w:rFonts w:ascii="Songti SC Regular" w:eastAsia="Songti SC Regular" w:hAnsi="Songti SC Regular" w:cs="Songti SC Regular"/>
          <w:sz w:val="24"/>
        </w:rPr>
      </w:pPr>
    </w:p>
    <w:p w14:paraId="7DAFD054" w14:textId="77777777" w:rsidR="00F423EA" w:rsidRDefault="00000000">
      <w:pPr>
        <w:spacing w:line="360" w:lineRule="auto"/>
        <w:jc w:val="center"/>
        <w:rPr>
          <w:rFonts w:ascii="Heiti SC Light" w:eastAsia="Heiti SC Light" w:hAnsi="Heiti SC Light" w:cs="Heiti SC Light"/>
          <w:sz w:val="36"/>
          <w:szCs w:val="36"/>
        </w:rPr>
      </w:pPr>
      <w:r>
        <w:rPr>
          <w:rFonts w:ascii="Heiti SC Light" w:eastAsia="Heiti SC Light" w:hAnsi="Heiti SC Light" w:cs="Heiti SC Light" w:hint="eastAsia"/>
          <w:sz w:val="36"/>
          <w:szCs w:val="36"/>
        </w:rPr>
        <w:t>参考文献</w:t>
      </w:r>
    </w:p>
    <w:p w14:paraId="5CD829B7" w14:textId="77777777" w:rsidR="00F423EA" w:rsidRDefault="00F423EA"/>
    <w:p w14:paraId="6BC52D6A" w14:textId="77777777" w:rsidR="00F423EA" w:rsidRDefault="00000000">
      <w:pPr>
        <w:pStyle w:val="a5"/>
        <w:widowControl/>
        <w:numPr>
          <w:ilvl w:val="0"/>
          <w:numId w:val="2"/>
        </w:numPr>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香港政府.香港可持续披露路线图[EB/OL].(2024-12-10).</w:t>
      </w:r>
    </w:p>
    <w:p w14:paraId="066C36D8" w14:textId="77777777" w:rsidR="00F423EA" w:rsidRDefault="00000000">
      <w:pPr>
        <w:pStyle w:val="a5"/>
        <w:widowControl/>
        <w:numPr>
          <w:ilvl w:val="0"/>
          <w:numId w:val="2"/>
        </w:numPr>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香港联交所.ESG报告守则及气候信息披露新规[S].2025</w:t>
      </w:r>
    </w:p>
    <w:p w14:paraId="0080AF33" w14:textId="77777777" w:rsidR="00F423EA" w:rsidRDefault="00000000">
      <w:pPr>
        <w:pStyle w:val="a5"/>
        <w:widowControl/>
        <w:numPr>
          <w:ilvl w:val="0"/>
          <w:numId w:val="2"/>
        </w:numPr>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上海证券交易所,深圳证券交易所,北京证券交易所.上市公司可持续发展报告指引[S].2024.</w:t>
      </w:r>
    </w:p>
    <w:p w14:paraId="63CDE9E1" w14:textId="77777777" w:rsidR="00F423EA" w:rsidRDefault="00000000">
      <w:pPr>
        <w:pStyle w:val="a5"/>
        <w:widowControl/>
        <w:numPr>
          <w:ilvl w:val="0"/>
          <w:numId w:val="2"/>
        </w:numPr>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上海证券交易所,深圳证券交易所,北京证券交易所.上市公司可持续发展报告编制指南（修订版）[S].2026.</w:t>
      </w:r>
    </w:p>
    <w:p w14:paraId="6D9238F9" w14:textId="77777777" w:rsidR="00F423EA" w:rsidRDefault="00000000">
      <w:pPr>
        <w:pStyle w:val="a5"/>
        <w:widowControl/>
        <w:numPr>
          <w:ilvl w:val="0"/>
          <w:numId w:val="2"/>
        </w:numPr>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中国证券监督管理委员会.上市公司信息披露管理办法（2025年修订）[S].2025.</w:t>
      </w:r>
    </w:p>
    <w:p w14:paraId="1DA0A4C4" w14:textId="77777777" w:rsidR="00F423EA" w:rsidRDefault="00000000">
      <w:pPr>
        <w:pStyle w:val="a5"/>
        <w:widowControl/>
        <w:numPr>
          <w:ilvl w:val="0"/>
          <w:numId w:val="2"/>
        </w:numPr>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全国人大常委会.中华人民共和国证券法（2019年修订）[S].2019.</w:t>
      </w:r>
    </w:p>
    <w:p w14:paraId="36DDB3DE" w14:textId="77777777" w:rsidR="00F423EA" w:rsidRDefault="00000000">
      <w:pPr>
        <w:pStyle w:val="a5"/>
        <w:widowControl/>
        <w:numPr>
          <w:ilvl w:val="0"/>
          <w:numId w:val="2"/>
        </w:numPr>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全国人大常委会.中华人民共和国反不正当竞争法（2025年修订）[S].2025.</w:t>
      </w:r>
    </w:p>
    <w:p w14:paraId="724A1C1E" w14:textId="77777777" w:rsidR="00F423EA" w:rsidRDefault="00000000">
      <w:pPr>
        <w:pStyle w:val="a5"/>
        <w:widowControl/>
        <w:numPr>
          <w:ilvl w:val="0"/>
          <w:numId w:val="2"/>
        </w:numPr>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全国人大常委会.中华人民共和国消费者权益保护法（2013年修正）[S].2013.</w:t>
      </w:r>
    </w:p>
    <w:p w14:paraId="2025AE40" w14:textId="77777777" w:rsidR="00F423EA" w:rsidRDefault="00000000">
      <w:pPr>
        <w:pStyle w:val="a5"/>
        <w:widowControl/>
        <w:numPr>
          <w:ilvl w:val="0"/>
          <w:numId w:val="2"/>
        </w:numPr>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财政部.可持续信息鉴证业务准则第6101号——基本准则（试行）（财会〔2026〕1号）[S].2026.</w:t>
      </w:r>
    </w:p>
    <w:p w14:paraId="609A90C2" w14:textId="77777777" w:rsidR="00F423EA" w:rsidRDefault="00000000">
      <w:pPr>
        <w:pStyle w:val="a5"/>
        <w:widowControl/>
        <w:numPr>
          <w:ilvl w:val="0"/>
          <w:numId w:val="2"/>
        </w:numPr>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李燕,肖泽钰.强制与自愿二元定位下《证券法》ESG信息披露制度的体系完善[J].重庆大学学报（社会科学版）,2024(2).</w:t>
      </w:r>
    </w:p>
    <w:p w14:paraId="24B05592" w14:textId="77777777" w:rsidR="00F423EA" w:rsidRDefault="00000000">
      <w:pPr>
        <w:pStyle w:val="a5"/>
        <w:widowControl/>
        <w:numPr>
          <w:ilvl w:val="0"/>
          <w:numId w:val="2"/>
        </w:numPr>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刘超,陆鑫栩.“双碳”目标下企业ESG信息披露纠纷的司法规则更新[J].江淮论坛,2025(1).</w:t>
      </w:r>
    </w:p>
    <w:p w14:paraId="1BCF7584" w14:textId="77777777" w:rsidR="00F423EA" w:rsidRDefault="00000000">
      <w:pPr>
        <w:pStyle w:val="a5"/>
        <w:widowControl/>
        <w:numPr>
          <w:ilvl w:val="0"/>
          <w:numId w:val="2"/>
        </w:numPr>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黄世忠.进一步完善可持续信息披露和鉴证监管体系[N].上海证券报,2026-03-11.</w:t>
      </w:r>
    </w:p>
    <w:p w14:paraId="00DC1AA1" w14:textId="77777777" w:rsidR="00F423EA" w:rsidRDefault="00000000">
      <w:pPr>
        <w:pStyle w:val="a5"/>
        <w:widowControl/>
        <w:numPr>
          <w:ilvl w:val="0"/>
          <w:numId w:val="2"/>
        </w:numPr>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殷格非等.告别“自说自话”ESG报告迎来“审计”标尺[N].证券时报,2026-02-02.</w:t>
      </w:r>
    </w:p>
    <w:p w14:paraId="16F64584" w14:textId="77777777" w:rsidR="00F423EA" w:rsidRDefault="00000000">
      <w:pPr>
        <w:pStyle w:val="a5"/>
        <w:widowControl/>
        <w:numPr>
          <w:ilvl w:val="0"/>
          <w:numId w:val="2"/>
        </w:numPr>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企业漂绿行为的法律分析及信息披露的风险防范[EB/OL].中国律师网,2025-01-15.</w:t>
      </w:r>
    </w:p>
    <w:p w14:paraId="00D5A72F" w14:textId="77777777" w:rsidR="00F423EA" w:rsidRDefault="00000000">
      <w:pPr>
        <w:pStyle w:val="a5"/>
        <w:widowControl/>
        <w:numPr>
          <w:ilvl w:val="0"/>
          <w:numId w:val="2"/>
        </w:numPr>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ESG监管趋势下的漂绿风险防范[EB/OL].贸法通,2024-10-23.</w:t>
      </w:r>
    </w:p>
    <w:p w14:paraId="1F7B66F8" w14:textId="77777777" w:rsidR="00F423EA" w:rsidRDefault="00000000">
      <w:pPr>
        <w:pStyle w:val="a5"/>
        <w:widowControl/>
        <w:numPr>
          <w:ilvl w:val="0"/>
          <w:numId w:val="2"/>
        </w:numPr>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lastRenderedPageBreak/>
        <w:t>企业ESG信息披露的强制性演变与虚假陈述责任边界[EB/OL].法临网,2026-03-21.</w:t>
      </w:r>
    </w:p>
    <w:p w14:paraId="5C29EC5B" w14:textId="77777777" w:rsidR="00F423EA" w:rsidRDefault="00000000">
      <w:pPr>
        <w:pStyle w:val="a5"/>
        <w:widowControl/>
        <w:numPr>
          <w:ilvl w:val="0"/>
          <w:numId w:val="2"/>
        </w:numPr>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“双碳”背景下企业“漂绿”行为的诱发机制与治理[N].新金融报,2025-03-20.</w:t>
      </w:r>
    </w:p>
    <w:p w14:paraId="4F5D4BDB" w14:textId="77777777" w:rsidR="00F423EA" w:rsidRDefault="00000000">
      <w:pPr>
        <w:pStyle w:val="a5"/>
        <w:widowControl/>
        <w:numPr>
          <w:ilvl w:val="0"/>
          <w:numId w:val="2"/>
        </w:numPr>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企业ESG合规之降碳减排履约合规风险探讨[EB/OL].金杜律师事务所,2023-06-19.</w:t>
      </w:r>
    </w:p>
    <w:p w14:paraId="4933E082" w14:textId="77777777" w:rsidR="00F423EA" w:rsidRDefault="00000000">
      <w:pPr>
        <w:pStyle w:val="a5"/>
        <w:widowControl/>
        <w:numPr>
          <w:ilvl w:val="0"/>
          <w:numId w:val="2"/>
        </w:numPr>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欧盟.绿色声明指令（</w:t>
      </w:r>
      <w:proofErr w:type="spellStart"/>
      <w:r>
        <w:rPr>
          <w:rFonts w:ascii="Songti SC Regular" w:eastAsia="Songti SC Regular" w:hAnsi="Songti SC Regular" w:cs="Songti SC Regular" w:hint="eastAsia"/>
        </w:rPr>
        <w:t>DirectiveonGreenClaims</w:t>
      </w:r>
      <w:proofErr w:type="spellEnd"/>
      <w:r>
        <w:rPr>
          <w:rFonts w:ascii="Songti SC Regular" w:eastAsia="Songti SC Regular" w:hAnsi="Songti SC Regular" w:cs="Songti SC Regular" w:hint="eastAsia"/>
        </w:rPr>
        <w:t>）[S].2023.</w:t>
      </w:r>
    </w:p>
    <w:p w14:paraId="6638ADCC" w14:textId="77777777" w:rsidR="00F423EA" w:rsidRDefault="00000000">
      <w:pPr>
        <w:pStyle w:val="a5"/>
        <w:widowControl/>
        <w:numPr>
          <w:ilvl w:val="0"/>
          <w:numId w:val="2"/>
        </w:numPr>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欧盟.可持续金融披露条例（SFDR）[S].2019.</w:t>
      </w:r>
    </w:p>
    <w:p w14:paraId="27704B65" w14:textId="77777777" w:rsidR="00F423EA" w:rsidRDefault="00000000">
      <w:pPr>
        <w:pStyle w:val="a5"/>
        <w:widowControl/>
        <w:numPr>
          <w:ilvl w:val="0"/>
          <w:numId w:val="2"/>
        </w:numPr>
        <w:spacing w:beforeAutospacing="0" w:afterAutospacing="0" w:line="360" w:lineRule="auto"/>
        <w:jc w:val="both"/>
        <w:rPr>
          <w:rFonts w:ascii="Songti SC Regular" w:eastAsia="Songti SC Regular" w:hAnsi="Songti SC Regular" w:cs="Songti SC Regular"/>
        </w:rPr>
      </w:pPr>
      <w:proofErr w:type="gramStart"/>
      <w:r>
        <w:rPr>
          <w:rFonts w:ascii="Songti SC Regular" w:eastAsia="Songti SC Regular" w:hAnsi="Songti SC Regular" w:cs="Songti SC Regular" w:hint="eastAsia"/>
        </w:rPr>
        <w:t>SEC.IntheMatterofKeurigDr.PepperInc.,ExchangeActReleaseNo</w:t>
      </w:r>
      <w:proofErr w:type="gramEnd"/>
      <w:r>
        <w:rPr>
          <w:rFonts w:ascii="Songti SC Regular" w:eastAsia="Songti SC Regular" w:hAnsi="Songti SC Regular" w:cs="Songti SC Regular" w:hint="eastAsia"/>
        </w:rPr>
        <w:t>.34-100983(Sep.10,2024).</w:t>
      </w:r>
    </w:p>
    <w:p w14:paraId="1A0924D4" w14:textId="77777777" w:rsidR="00F423EA" w:rsidRDefault="00F423EA">
      <w:pPr>
        <w:pStyle w:val="a5"/>
        <w:widowControl/>
        <w:spacing w:beforeAutospacing="0" w:afterAutospacing="0" w:line="360" w:lineRule="auto"/>
        <w:jc w:val="both"/>
        <w:rPr>
          <w:rFonts w:ascii="Songti SC Regular" w:eastAsia="Songti SC Regular" w:hAnsi="Songti SC Regular" w:cs="Songti SC Regular"/>
        </w:rPr>
      </w:pPr>
    </w:p>
    <w:sectPr w:rsidR="00F423EA">
      <w:headerReference w:type="first" r:id="rId8"/>
      <w:footerReference w:type="first" r:id="rId9"/>
      <w:pgSz w:w="11906" w:h="16838"/>
      <w:pgMar w:top="1043" w:right="1236" w:bottom="1043" w:left="1236" w:header="850" w:footer="567" w:gutter="0"/>
      <w:pgNumType w:start="1"/>
      <w:cols w:space="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1E078" w14:textId="77777777" w:rsidR="009105A5" w:rsidRDefault="009105A5">
      <w:r>
        <w:separator/>
      </w:r>
    </w:p>
  </w:endnote>
  <w:endnote w:type="continuationSeparator" w:id="0">
    <w:p w14:paraId="22A0DB64" w14:textId="77777777" w:rsidR="009105A5" w:rsidRDefault="00910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7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
    <w:altName w:val="Calibri"/>
    <w:panose1 w:val="020B0604020202020204"/>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Bold">
    <w:altName w:val="Arial"/>
    <w:panose1 w:val="020B0604020202020204"/>
    <w:charset w:val="00"/>
    <w:family w:val="auto"/>
    <w:pitch w:val="default"/>
    <w:sig w:usb0="E0000AFF" w:usb1="00007843" w:usb2="00000001" w:usb3="00000000" w:csb0="400001BF" w:csb1="DFF70000"/>
  </w:font>
  <w:font w:name="Heiti SC Medium">
    <w:altName w:val="HEITI SC MEDIUM"/>
    <w:panose1 w:val="00000000000000000000"/>
    <w:charset w:val="80"/>
    <w:family w:val="auto"/>
    <w:pitch w:val="variable"/>
    <w:sig w:usb0="8000002F" w:usb1="0807004A" w:usb2="00000010" w:usb3="00000000" w:csb0="003E0001" w:csb1="00000000"/>
  </w:font>
  <w:font w:name="方正仿宋_GBK">
    <w:altName w:val="微软雅黑"/>
    <w:panose1 w:val="020B0604020202020204"/>
    <w:charset w:val="86"/>
    <w:family w:val="auto"/>
    <w:pitch w:val="default"/>
    <w:sig w:usb0="A00002BF" w:usb1="38CF7CFA" w:usb2="00082016" w:usb3="00000000" w:csb0="00040001" w:csb1="00000000"/>
  </w:font>
  <w:font w:name="Songti SC Bold">
    <w:altName w:val="Songti SC"/>
    <w:panose1 w:val="02010600040101010101"/>
    <w:charset w:val="86"/>
    <w:family w:val="auto"/>
    <w:pitch w:val="variable"/>
    <w:sig w:usb0="00000287" w:usb1="080F0000" w:usb2="00000010" w:usb3="00000000" w:csb0="0004009F" w:csb1="00000000"/>
  </w:font>
  <w:font w:name="Times New Roman Italic">
    <w:altName w:val="Times New Roman"/>
    <w:panose1 w:val="020B0604020202020204"/>
    <w:charset w:val="00"/>
    <w:family w:val="auto"/>
    <w:pitch w:val="default"/>
    <w:sig w:usb0="E0000AFF" w:usb1="00007843" w:usb2="00000001" w:usb3="00000000" w:csb0="400001BF" w:csb1="DFF70000"/>
  </w:font>
  <w:font w:name="微软雅黑">
    <w:panose1 w:val="020B0503020204020204"/>
    <w:charset w:val="86"/>
    <w:family w:val="swiss"/>
    <w:pitch w:val="variable"/>
    <w:sig w:usb0="80000287" w:usb1="2ACF3C50" w:usb2="00000016" w:usb3="00000000" w:csb0="0004001F" w:csb1="00000000"/>
  </w:font>
  <w:font w:name="Times New Roman Bold">
    <w:altName w:val="Times New Roman"/>
    <w:panose1 w:val="020B0604020202020204"/>
    <w:charset w:val="00"/>
    <w:family w:val="auto"/>
    <w:pitch w:val="default"/>
    <w:sig w:usb0="E0000AFF" w:usb1="00007843" w:usb2="00000001" w:usb3="00000000" w:csb0="400001BF" w:csb1="DFF70000"/>
  </w:font>
  <w:font w:name="楷体">
    <w:altName w:val="KaiTi"/>
    <w:panose1 w:val="02010609060101010101"/>
    <w:charset w:val="86"/>
    <w:family w:val="modern"/>
    <w:pitch w:val="fixed"/>
    <w:sig w:usb0="800002BF" w:usb1="38CF7CFA" w:usb2="00000016" w:usb3="00000000" w:csb0="00040001" w:csb1="00000000"/>
  </w:font>
  <w:font w:name="Songti SC Regular">
    <w:altName w:val="Songti SC"/>
    <w:panose1 w:val="02010600040101010101"/>
    <w:charset w:val="86"/>
    <w:family w:val="auto"/>
    <w:pitch w:val="default"/>
    <w:sig w:usb0="00000001" w:usb1="080F0000" w:usb2="00000000" w:usb3="00000000" w:csb0="00040000" w:csb1="00000000"/>
  </w:font>
  <w:font w:name="Heiti SC Light">
    <w:altName w:val="HEITI SC LIGHT"/>
    <w:panose1 w:val="02000000000000000000"/>
    <w:charset w:val="80"/>
    <w:family w:val="auto"/>
    <w:pitch w:val="variable"/>
    <w:sig w:usb0="8000002F" w:usb1="0807004A" w:usb2="00000010" w:usb3="00000000" w:csb0="003E0001" w:csb1="00000000"/>
  </w:font>
  <w:font w:name="Arial Regular">
    <w:altName w:val="Arial"/>
    <w:panose1 w:val="020B0604020202020204"/>
    <w:charset w:val="00"/>
    <w:family w:val="auto"/>
    <w:pitch w:val="default"/>
    <w:sig w:usb0="E0000AFF" w:usb1="00007843" w:usb2="00000001" w:usb3="00000000" w:csb0="400001BF" w:csb1="DFF70000"/>
  </w:font>
  <w:font w:name="Bahnschrif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F7837" w14:textId="77777777" w:rsidR="00F423EA" w:rsidRDefault="00000000">
    <w:pPr>
      <w:pStyle w:val="a3"/>
      <w:rPr>
        <w:rFonts w:ascii="Times New Roman Bold" w:hAnsi="Times New Roman Bold" w:cs="Times New Roman Bold"/>
        <w:b/>
        <w:bCs/>
        <w:color w:val="EE0000"/>
        <w:szCs w:val="18"/>
      </w:rPr>
    </w:pPr>
    <w:r>
      <w:rPr>
        <w:rFonts w:cs="Times New Roman"/>
        <w:b/>
        <w:bCs/>
        <w:sz w:val="16"/>
        <w:szCs w:val="16"/>
      </w:rPr>
      <w:t>C</w:t>
    </w:r>
    <w:r>
      <w:rPr>
        <w:rFonts w:ascii="Times New Roman Bold" w:hAnsi="Times New Roman Bold" w:cs="Times New Roman Bold"/>
        <w:b/>
        <w:bCs/>
        <w:sz w:val="16"/>
        <w:szCs w:val="16"/>
      </w:rPr>
      <w:t>itati</w:t>
    </w:r>
    <w:r>
      <w:rPr>
        <w:rFonts w:cs="Times New Roman"/>
        <w:b/>
        <w:bCs/>
        <w:sz w:val="16"/>
        <w:szCs w:val="16"/>
      </w:rPr>
      <w:t>on</w:t>
    </w:r>
    <w:r>
      <w:rPr>
        <w:rFonts w:eastAsia="微软雅黑" w:cs="Times New Roman"/>
        <w:b/>
        <w:bCs/>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8B548" w14:textId="77777777" w:rsidR="009105A5" w:rsidRDefault="009105A5">
      <w:r>
        <w:separator/>
      </w:r>
    </w:p>
  </w:footnote>
  <w:footnote w:type="continuationSeparator" w:id="0">
    <w:p w14:paraId="486F256B" w14:textId="77777777" w:rsidR="009105A5" w:rsidRDefault="009105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874D4" w14:textId="77777777" w:rsidR="00F423EA" w:rsidRDefault="00000000">
    <w:r>
      <w:rPr>
        <w:noProof/>
      </w:rPr>
      <w:drawing>
        <wp:anchor distT="0" distB="0" distL="114300" distR="114300" simplePos="0" relativeHeight="251663360" behindDoc="1" locked="0" layoutInCell="1" allowOverlap="1" wp14:anchorId="71581C54" wp14:editId="5C43C809">
          <wp:simplePos x="0" y="0"/>
          <wp:positionH relativeFrom="column">
            <wp:posOffset>-87630</wp:posOffset>
          </wp:positionH>
          <wp:positionV relativeFrom="paragraph">
            <wp:posOffset>19685</wp:posOffset>
          </wp:positionV>
          <wp:extent cx="943610" cy="1085850"/>
          <wp:effectExtent l="0" t="0" r="21590" b="6350"/>
          <wp:wrapTight wrapText="bothSides">
            <wp:wrapPolygon edited="0">
              <wp:start x="0" y="0"/>
              <wp:lineTo x="0" y="21221"/>
              <wp:lineTo x="20931" y="21221"/>
              <wp:lineTo x="20931" y="0"/>
              <wp:lineTo x="0" y="0"/>
            </wp:wrapPolygon>
          </wp:wrapTight>
          <wp:docPr id="85165239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652391" name="图片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43610" cy="1085850"/>
                  </a:xfrm>
                  <a:prstGeom prst="rect">
                    <a:avLst/>
                  </a:prstGeom>
                </pic:spPr>
              </pic:pic>
            </a:graphicData>
          </a:graphic>
        </wp:anchor>
      </w:drawing>
    </w:r>
    <w:r>
      <w:rPr>
        <w:rFonts w:ascii="Arial Bold" w:hAnsi="Arial Bold" w:cs="Arial Bold"/>
        <w:b/>
        <w:bCs/>
        <w:noProof/>
        <w:sz w:val="28"/>
        <w:szCs w:val="28"/>
      </w:rPr>
      <mc:AlternateContent>
        <mc:Choice Requires="wps">
          <w:drawing>
            <wp:anchor distT="0" distB="0" distL="114300" distR="114300" simplePos="0" relativeHeight="251662336" behindDoc="1" locked="0" layoutInCell="1" allowOverlap="1" wp14:anchorId="2F5DF556" wp14:editId="4299A594">
              <wp:simplePos x="0" y="0"/>
              <wp:positionH relativeFrom="column">
                <wp:posOffset>852170</wp:posOffset>
              </wp:positionH>
              <wp:positionV relativeFrom="paragraph">
                <wp:posOffset>95250</wp:posOffset>
              </wp:positionV>
              <wp:extent cx="4354195" cy="961390"/>
              <wp:effectExtent l="0" t="0" r="14605" b="3810"/>
              <wp:wrapNone/>
              <wp:docPr id="1466485545" name="矩形 7"/>
              <wp:cNvGraphicFramePr/>
              <a:graphic xmlns:a="http://schemas.openxmlformats.org/drawingml/2006/main">
                <a:graphicData uri="http://schemas.microsoft.com/office/word/2010/wordprocessingShape">
                  <wps:wsp>
                    <wps:cNvSpPr/>
                    <wps:spPr>
                      <a:xfrm>
                        <a:off x="0" y="0"/>
                        <a:ext cx="4354282" cy="961200"/>
                      </a:xfrm>
                      <a:prstGeom prst="rect">
                        <a:avLst/>
                      </a:prstGeom>
                      <a:solidFill>
                        <a:schemeClr val="bg2">
                          <a:lumMod val="9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矩形 7" o:spid="_x0000_s1026" o:spt="1" style="position:absolute;left:0pt;margin-left:67.1pt;margin-top:7.5pt;height:75.7pt;width:342.85pt;z-index:-251654144;v-text-anchor:middle;mso-width-relative:page;mso-height-relative:page;" fillcolor="#D0CECE [2894]" filled="t" stroked="f" coordsize="21600,21600" o:gfxdata="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BYAAABkcnMvUEsBAhQAFAAA&#10;AAgAh07iQCQhEonaAAAACgEAAA8AAAAAAAAAAQAgAAAAOAAAAGRycy9kb3ducmV2LnhtbFBLAQIU&#10;ABQAAAAIAIdO4kCWHnS6hgIAAPYEAAAOAAAAAAAAAAEAIAAAAD8BAABkcnMvZTJvRG9jLnhtbFBL&#10;BQYAAAAABgAGAFkBAAA3BgAAAAA=&#10;">
              <v:fill on="t" focussize="0,0"/>
              <v:stroke on="f" weight="1pt" miterlimit="8" joinstyle="miter"/>
              <v:imagedata o:title=""/>
              <o:lock v:ext="edit" aspectratio="f"/>
            </v:rect>
          </w:pict>
        </mc:Fallback>
      </mc:AlternateContent>
    </w:r>
    <w:r>
      <w:rPr>
        <w:rFonts w:ascii="Arial Bold" w:hAnsi="Arial Bold" w:cs="Arial Bold"/>
        <w:b/>
        <w:bCs/>
        <w:noProof/>
        <w:sz w:val="28"/>
        <w:szCs w:val="28"/>
      </w:rPr>
      <w:drawing>
        <wp:anchor distT="0" distB="0" distL="114300" distR="114300" simplePos="0" relativeHeight="251661312" behindDoc="1" locked="0" layoutInCell="1" allowOverlap="1" wp14:anchorId="1B720798" wp14:editId="009A0A1F">
          <wp:simplePos x="0" y="0"/>
          <wp:positionH relativeFrom="column">
            <wp:posOffset>5321935</wp:posOffset>
          </wp:positionH>
          <wp:positionV relativeFrom="paragraph">
            <wp:posOffset>96520</wp:posOffset>
          </wp:positionV>
          <wp:extent cx="731520" cy="976630"/>
          <wp:effectExtent l="0" t="0" r="5080" b="13970"/>
          <wp:wrapTight wrapText="bothSides">
            <wp:wrapPolygon edited="0">
              <wp:start x="0" y="0"/>
              <wp:lineTo x="0" y="20785"/>
              <wp:lineTo x="21000" y="20785"/>
              <wp:lineTo x="21000" y="0"/>
              <wp:lineTo x="0" y="0"/>
            </wp:wrapPolygon>
          </wp:wrapTight>
          <wp:docPr id="767840915" name="图片 4" descr="/Users/liuyinian/Desktop/期刊/新十本封面设计/封面/JPG/法学与社会治理学刊.001.jpeg法学与社会治理学刊.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840915" name="图片 4" descr="/Users/liuyinian/Desktop/期刊/新十本封面设计/封面/JPG/法学与社会治理学刊.001.jpeg法学与社会治理学刊.001"/>
                  <pic:cNvPicPr>
                    <a:picLocks noChangeAspect="1"/>
                  </pic:cNvPicPr>
                </pic:nvPicPr>
                <pic:blipFill>
                  <a:blip r:embed="rId2"/>
                  <a:srcRect t="5512" b="5512"/>
                  <a:stretch>
                    <a:fillRect/>
                  </a:stretch>
                </pic:blipFill>
                <pic:spPr>
                  <a:xfrm>
                    <a:off x="0" y="0"/>
                    <a:ext cx="731520" cy="976630"/>
                  </a:xfrm>
                  <a:prstGeom prst="rect">
                    <a:avLst/>
                  </a:prstGeom>
                </pic:spPr>
              </pic:pic>
            </a:graphicData>
          </a:graphic>
        </wp:anchor>
      </w:drawing>
    </w:r>
  </w:p>
  <w:p w14:paraId="08D6E6D3" w14:textId="77777777" w:rsidR="00F423EA" w:rsidRDefault="00F423EA">
    <w:pPr>
      <w:spacing w:line="300" w:lineRule="exact"/>
      <w:jc w:val="center"/>
      <w:rPr>
        <w:rFonts w:ascii="Arial Bold" w:hAnsi="Arial Bold" w:cs="Arial Bold"/>
        <w:b/>
        <w:bCs/>
        <w:sz w:val="28"/>
        <w:szCs w:val="28"/>
      </w:rPr>
    </w:pPr>
  </w:p>
  <w:p w14:paraId="3761DF3B" w14:textId="77777777" w:rsidR="00F423EA" w:rsidRDefault="00000000">
    <w:pPr>
      <w:spacing w:line="300" w:lineRule="exact"/>
      <w:jc w:val="center"/>
      <w:rPr>
        <w:rFonts w:ascii="Arial Regular" w:hAnsi="Arial Regular" w:cs="Arial Regular"/>
        <w:sz w:val="18"/>
        <w:szCs w:val="18"/>
      </w:rPr>
    </w:pPr>
    <w:r>
      <w:rPr>
        <w:rFonts w:ascii="Arial Bold" w:hAnsi="Arial Bold" w:cs="Arial Bold" w:hint="eastAsia"/>
        <w:b/>
        <w:bCs/>
        <w:sz w:val="28"/>
        <w:szCs w:val="28"/>
      </w:rPr>
      <w:t>法学与社会治理学刊</w:t>
    </w:r>
  </w:p>
  <w:p w14:paraId="40BDA536" w14:textId="77777777" w:rsidR="00F423EA" w:rsidRDefault="00000000">
    <w:pPr>
      <w:spacing w:line="300" w:lineRule="exact"/>
      <w:jc w:val="center"/>
      <w:rPr>
        <w:rFonts w:ascii="Arial Regular" w:eastAsia="Bahnschrift" w:hAnsi="Arial Regular" w:cs="Arial Regular"/>
        <w:smallCaps/>
        <w:color w:val="000000"/>
        <w:sz w:val="18"/>
        <w:szCs w:val="18"/>
      </w:rPr>
    </w:pPr>
    <w:r>
      <w:rPr>
        <w:rFonts w:ascii="Arial Regular" w:hAnsi="Arial Regular" w:cs="Arial Regular"/>
        <w:sz w:val="18"/>
        <w:szCs w:val="18"/>
      </w:rPr>
      <w:t>2026Vol</w:t>
    </w:r>
    <w:r>
      <w:rPr>
        <w:rFonts w:ascii="微软雅黑" w:eastAsia="微软雅黑" w:hAnsi="微软雅黑" w:cs="微软雅黑"/>
        <w:sz w:val="18"/>
        <w:szCs w:val="18"/>
      </w:rPr>
      <w:t>.</w:t>
    </w:r>
    <w:proofErr w:type="gramStart"/>
    <w:r>
      <w:rPr>
        <w:rFonts w:ascii="微软雅黑" w:eastAsia="微软雅黑" w:hAnsi="微软雅黑" w:cs="微软雅黑"/>
        <w:sz w:val="18"/>
        <w:szCs w:val="18"/>
      </w:rPr>
      <w:t>1,No.</w:t>
    </w:r>
    <w:proofErr w:type="gramEnd"/>
    <w:r>
      <w:rPr>
        <w:rFonts w:ascii="微软雅黑" w:eastAsia="微软雅黑" w:hAnsi="微软雅黑" w:cs="微软雅黑"/>
        <w:sz w:val="18"/>
        <w:szCs w:val="18"/>
      </w:rPr>
      <w:t>1</w:t>
    </w:r>
  </w:p>
  <w:p w14:paraId="4677ED19" w14:textId="77777777" w:rsidR="00F423EA" w:rsidRDefault="00000000">
    <w:pPr>
      <w:pStyle w:val="a4"/>
    </w:pPr>
    <w:r>
      <w:rPr>
        <w:noProof/>
        <w:sz w:val="21"/>
      </w:rPr>
      <mc:AlternateContent>
        <mc:Choice Requires="wps">
          <w:drawing>
            <wp:anchor distT="0" distB="0" distL="114300" distR="114300" simplePos="0" relativeHeight="251660288" behindDoc="0" locked="0" layoutInCell="1" allowOverlap="1" wp14:anchorId="3082E7B5" wp14:editId="28FFD72F">
              <wp:simplePos x="0" y="0"/>
              <wp:positionH relativeFrom="column">
                <wp:posOffset>-62865</wp:posOffset>
              </wp:positionH>
              <wp:positionV relativeFrom="page">
                <wp:posOffset>1669415</wp:posOffset>
              </wp:positionV>
              <wp:extent cx="6115685" cy="0"/>
              <wp:effectExtent l="6350" t="6350" r="6350" b="6350"/>
              <wp:wrapNone/>
              <wp:docPr id="3" name="直接连接符 3"/>
              <wp:cNvGraphicFramePr/>
              <a:graphic xmlns:a="http://schemas.openxmlformats.org/drawingml/2006/main">
                <a:graphicData uri="http://schemas.microsoft.com/office/word/2010/wordprocessingShape">
                  <wps:wsp>
                    <wps:cNvCnPr/>
                    <wps:spPr>
                      <a:xfrm>
                        <a:off x="0" y="0"/>
                        <a:ext cx="6115685" cy="0"/>
                      </a:xfrm>
                      <a:prstGeom prst="line">
                        <a:avLst/>
                      </a:prstGeom>
                      <a:ln w="6350" cap="rnd">
                        <a:solidFill>
                          <a:prstClr val="black"/>
                        </a:solidFill>
                        <a:round/>
                        <a:headEnd type="none" w="med" len="med"/>
                        <a:tailEnd type="none" w="med" len="med"/>
                      </a:ln>
                    </wps:spPr>
                    <wps:style>
                      <a:lnRef idx="0">
                        <a:srgbClr val="FFFFFF"/>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4.95pt;margin-top:131.45pt;height:0pt;width:481.55pt;mso-position-vertical-relative:page;z-index:251660288;mso-width-relative:page;mso-height-relative:page;" filled="f" stroked="t" coordsize="21600,21600" o:gfxdata="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70kZMdkAAAAKAQAADwAAAAAAAAABACAAAAA4AAAAZHJzL2Rvd25yZXYu&#10;eG1sUEsBAhQAFAAAAAgAh07iQH6aMWvkAQAAxwMAAA4AAAAAAAAAAQAgAAAAPgEAAGRycy9lMm9E&#10;b2MueG1sUEsFBgAAAAAGAAYAWQEAAJQFAAAAAA==&#10;">
              <v:fill on="f" focussize="0,0"/>
              <v:stroke weight="0.5pt" color="#000000" joinstyle="round" endcap="round"/>
              <v:imagedata o:title=""/>
              <o:lock v:ext="edit" aspectratio="f"/>
            </v:line>
          </w:pict>
        </mc:Fallback>
      </mc:AlternateContent>
    </w:r>
    <w:r>
      <w:rPr>
        <w:noProof/>
        <w:sz w:val="21"/>
      </w:rPr>
      <mc:AlternateContent>
        <mc:Choice Requires="wps">
          <w:drawing>
            <wp:anchor distT="0" distB="0" distL="114300" distR="114300" simplePos="0" relativeHeight="251659264" behindDoc="0" locked="0" layoutInCell="1" allowOverlap="1" wp14:anchorId="79EEEF8A" wp14:editId="5E6871F0">
              <wp:simplePos x="0" y="0"/>
              <wp:positionH relativeFrom="column">
                <wp:posOffset>-62865</wp:posOffset>
              </wp:positionH>
              <wp:positionV relativeFrom="page">
                <wp:posOffset>560070</wp:posOffset>
              </wp:positionV>
              <wp:extent cx="6115685" cy="0"/>
              <wp:effectExtent l="10795" t="10795" r="11430" b="11430"/>
              <wp:wrapNone/>
              <wp:docPr id="1" name="直接连接符 1"/>
              <wp:cNvGraphicFramePr/>
              <a:graphic xmlns:a="http://schemas.openxmlformats.org/drawingml/2006/main">
                <a:graphicData uri="http://schemas.microsoft.com/office/word/2010/wordprocessingShape">
                  <wps:wsp>
                    <wps:cNvCnPr/>
                    <wps:spPr>
                      <a:xfrm>
                        <a:off x="0" y="0"/>
                        <a:ext cx="6115685" cy="0"/>
                      </a:xfrm>
                      <a:prstGeom prst="line">
                        <a:avLst/>
                      </a:prstGeom>
                      <a:ln w="22225" cap="rnd">
                        <a:solidFill>
                          <a:prstClr val="black"/>
                        </a:solidFill>
                        <a:round/>
                        <a:headEnd type="none" w="med" len="med"/>
                        <a:tailEnd type="none" w="med" len="med"/>
                      </a:ln>
                    </wps:spPr>
                    <wps:style>
                      <a:lnRef idx="0">
                        <a:srgbClr val="FFFFFF"/>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4.95pt;margin-top:44.1pt;height:0pt;width:481.55pt;mso-position-vertical-relative:page;z-index:251659264;mso-width-relative:page;mso-height-relative:page;" filled="f" stroked="t" coordsize="21600,21600" o:gfxdata="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BYAAABkcnMvUEsBAhQA&#10;FAAAAAgAh07iQHoCFQ/VAAAACAEAAA8AAAAAAAAAAQAgAAAAOAAAAGRycy9kb3ducmV2LnhtbFBL&#10;AQIUABQAAAAIAIdO4kBiZcOM4wEAAMgDAAAOAAAAAAAAAAEAIAAAADoBAABkcnMvZTJvRG9jLnht&#10;bFBLBQYAAAAABgAGAFkBAACPBQAAAAA=&#10;">
              <v:fill on="f" focussize="0,0"/>
              <v:stroke weight="1.75pt" color="#000000" joinstyle="round" endcap="round"/>
              <v:imagedata o:title=""/>
              <o:lock v:ext="edit" aspectratio="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D60F3A"/>
    <w:multiLevelType w:val="singleLevel"/>
    <w:tmpl w:val="FFD60F3A"/>
    <w:lvl w:ilvl="0">
      <w:start w:val="1"/>
      <w:numFmt w:val="decimal"/>
      <w:lvlText w:val="[%1]"/>
      <w:lvlJc w:val="left"/>
      <w:pPr>
        <w:tabs>
          <w:tab w:val="left" w:pos="420"/>
        </w:tabs>
        <w:ind w:left="425" w:hanging="425"/>
      </w:pPr>
      <w:rPr>
        <w:rFonts w:hint="default"/>
      </w:rPr>
    </w:lvl>
  </w:abstractNum>
  <w:abstractNum w:abstractNumId="1" w15:restartNumberingAfterBreak="0">
    <w:nsid w:val="35CC1F4F"/>
    <w:multiLevelType w:val="multilevel"/>
    <w:tmpl w:val="35CC1F4F"/>
    <w:lvl w:ilvl="0">
      <w:start w:val="1"/>
      <w:numFmt w:val="decimal"/>
      <w:pStyle w:val="ReferenceList"/>
      <w:lvlText w:val="[%1]"/>
      <w:lvlJc w:val="left"/>
      <w:pPr>
        <w:tabs>
          <w:tab w:val="left" w:pos="454"/>
        </w:tabs>
        <w:ind w:left="454" w:hanging="454"/>
      </w:pPr>
      <w:rPr>
        <w:rFonts w:ascii="Times New Roman" w:hAnsi="Times New Roman" w:cs="Times New Roman"/>
        <w:b w:val="0"/>
        <w:i/>
        <w:caps w:val="0"/>
        <w:smallCaps w:val="0"/>
        <w:strike w:val="0"/>
        <w:dstrike w:val="0"/>
        <w:snapToGrid w:val="0"/>
        <w:vanish w:val="0"/>
        <w:color w:val="000000"/>
        <w:spacing w:val="0"/>
        <w:w w:val="100"/>
        <w:kern w:val="0"/>
        <w:position w:val="0"/>
        <w:sz w:val="20"/>
        <w:u w:val="none"/>
        <w:vertAlign w:val="baseline"/>
        <w14:ligatures w14:val="none"/>
        <w14:numForm w14:val="default"/>
        <w14:numSpacing w14:val="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330447056">
    <w:abstractNumId w:val="1"/>
    <w:lvlOverride w:ilvl="0">
      <w:lvl w:ilvl="0" w:tentative="1">
        <w:start w:val="1"/>
        <w:numFmt w:val="decimal"/>
        <w:pStyle w:val="ReferenceList"/>
        <w:lvlText w:val="[%1]"/>
        <w:lvlJc w:val="left"/>
        <w:pPr>
          <w:tabs>
            <w:tab w:val="left" w:pos="454"/>
          </w:tabs>
          <w:ind w:left="454" w:hanging="454"/>
        </w:pPr>
        <w:rPr>
          <w:rFonts w:ascii="Times New Roman" w:hAnsi="Times New Roman" w:cs="Times New Roman"/>
          <w:b w:val="0"/>
          <w:i/>
          <w:caps w:val="0"/>
          <w:smallCaps w:val="0"/>
          <w:strike w:val="0"/>
          <w:dstrike w:val="0"/>
          <w:snapToGrid w:val="0"/>
          <w:vanish w:val="0"/>
          <w:color w:val="000000"/>
          <w:spacing w:val="0"/>
          <w:w w:val="100"/>
          <w:kern w:val="0"/>
          <w:position w:val="0"/>
          <w:sz w:val="20"/>
          <w:u w:val="none"/>
          <w:vertAlign w:val="baseline"/>
          <w14:ligatures w14:val="none"/>
          <w14:numForm w14:val="default"/>
          <w14:numSpacing w14:val="default"/>
        </w:rPr>
      </w:lvl>
    </w:lvlOverride>
  </w:num>
  <w:num w:numId="2" w16cid:durableId="19664225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FBFB64BA"/>
    <w:rsid w:val="002D1D8D"/>
    <w:rsid w:val="006C4E9A"/>
    <w:rsid w:val="00840E57"/>
    <w:rsid w:val="008848B6"/>
    <w:rsid w:val="008D2971"/>
    <w:rsid w:val="009105A5"/>
    <w:rsid w:val="00A33CDF"/>
    <w:rsid w:val="00F423EA"/>
    <w:rsid w:val="07932D1A"/>
    <w:rsid w:val="1D3FBA3D"/>
    <w:rsid w:val="1EF500CB"/>
    <w:rsid w:val="25FFF9BA"/>
    <w:rsid w:val="2F7F5239"/>
    <w:rsid w:val="2FBFBC5B"/>
    <w:rsid w:val="31FEC3BA"/>
    <w:rsid w:val="36FFA850"/>
    <w:rsid w:val="3AF48EBD"/>
    <w:rsid w:val="3FDD15FB"/>
    <w:rsid w:val="4F6FA1E3"/>
    <w:rsid w:val="5BF99B6A"/>
    <w:rsid w:val="5D3E1CF9"/>
    <w:rsid w:val="63FF1276"/>
    <w:rsid w:val="65EFFA90"/>
    <w:rsid w:val="6E5ACB68"/>
    <w:rsid w:val="6FFF4DAC"/>
    <w:rsid w:val="72D71F27"/>
    <w:rsid w:val="7BDFE9DA"/>
    <w:rsid w:val="7BEFB2E1"/>
    <w:rsid w:val="7BF79E9D"/>
    <w:rsid w:val="7BF84451"/>
    <w:rsid w:val="7EFC9753"/>
    <w:rsid w:val="7FA40F30"/>
    <w:rsid w:val="7FEB5819"/>
    <w:rsid w:val="7FEE1117"/>
    <w:rsid w:val="7FFFF9A3"/>
    <w:rsid w:val="AB944322"/>
    <w:rsid w:val="AFAFA382"/>
    <w:rsid w:val="B07DCD42"/>
    <w:rsid w:val="BDEFE631"/>
    <w:rsid w:val="BDFD2BF0"/>
    <w:rsid w:val="BEBB03B2"/>
    <w:rsid w:val="BF5F9896"/>
    <w:rsid w:val="BFBB0C55"/>
    <w:rsid w:val="C0FFD7FB"/>
    <w:rsid w:val="CFE3BB63"/>
    <w:rsid w:val="D99C089A"/>
    <w:rsid w:val="DC3FC214"/>
    <w:rsid w:val="DCFF57FC"/>
    <w:rsid w:val="DEDD72A5"/>
    <w:rsid w:val="DFB7325A"/>
    <w:rsid w:val="EFEFA618"/>
    <w:rsid w:val="EFEFDAA6"/>
    <w:rsid w:val="F49D2C55"/>
    <w:rsid w:val="F7DE3F93"/>
    <w:rsid w:val="FB8EBC52"/>
    <w:rsid w:val="FBFB64BA"/>
    <w:rsid w:val="FC7FB969"/>
    <w:rsid w:val="FEFFE012"/>
    <w:rsid w:val="FFFE85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450406CD"/>
  <w15:docId w15:val="{E947DEE3-A587-124A-8A57-2956E8C3A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t" w:hAnsi="Times New Roman"/>
      <w:kern w:val="2"/>
      <w:sz w:val="21"/>
      <w:szCs w:val="24"/>
    </w:rPr>
  </w:style>
  <w:style w:type="paragraph" w:styleId="1">
    <w:name w:val="heading 1"/>
    <w:basedOn w:val="a"/>
    <w:next w:val="a"/>
    <w:qFormat/>
    <w:pPr>
      <w:keepNext/>
      <w:keepLines/>
      <w:spacing w:before="340" w:after="330" w:line="576" w:lineRule="auto"/>
      <w:jc w:val="left"/>
      <w:outlineLvl w:val="0"/>
    </w:pPr>
    <w:rPr>
      <w:rFonts w:eastAsia="黑体"/>
      <w:kern w:val="44"/>
      <w:sz w:val="28"/>
    </w:rPr>
  </w:style>
  <w:style w:type="paragraph" w:styleId="2">
    <w:name w:val="heading 2"/>
    <w:basedOn w:val="a"/>
    <w:next w:val="a"/>
    <w:unhideWhenUsed/>
    <w:qFormat/>
    <w:pPr>
      <w:keepNext/>
      <w:keepLines/>
      <w:spacing w:before="260" w:after="260" w:line="413" w:lineRule="auto"/>
      <w:jc w:val="left"/>
      <w:outlineLvl w:val="1"/>
    </w:pPr>
    <w:rPr>
      <w:rFonts w:ascii="Arial" w:eastAsia="黑体" w:hAnsi="Arial"/>
    </w:rPr>
  </w:style>
  <w:style w:type="paragraph" w:styleId="4">
    <w:name w:val="heading 4"/>
    <w:basedOn w:val="a"/>
    <w:next w:val="a"/>
    <w:semiHidden/>
    <w:unhideWhenUsed/>
    <w:qFormat/>
    <w:pPr>
      <w:spacing w:beforeAutospacing="1" w:afterAutospacing="1"/>
      <w:jc w:val="left"/>
      <w:outlineLvl w:val="3"/>
    </w:pPr>
    <w:rPr>
      <w:rFonts w:ascii="宋体" w:eastAsia="宋体" w:hAnsi="宋体" w:cs="Times New Roman" w:hint="eastAsia"/>
      <w:b/>
      <w:bCs/>
      <w:kern w:val="0"/>
      <w:sz w:val="24"/>
    </w:rPr>
  </w:style>
  <w:style w:type="paragraph" w:styleId="5">
    <w:name w:val="heading 5"/>
    <w:basedOn w:val="a"/>
    <w:next w:val="a"/>
    <w:semiHidden/>
    <w:unhideWhenUsed/>
    <w:qFormat/>
    <w:pPr>
      <w:spacing w:beforeAutospacing="1" w:afterAutospacing="1"/>
      <w:jc w:val="left"/>
      <w:outlineLvl w:val="4"/>
    </w:pPr>
    <w:rPr>
      <w:rFonts w:ascii="宋体" w:eastAsia="宋体" w:hAnsi="宋体" w:cs="Times New Roman" w:hint="eastAsia"/>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rPr>
  </w:style>
  <w:style w:type="paragraph" w:styleId="a5">
    <w:name w:val="Normal (Web)"/>
    <w:basedOn w:val="a"/>
    <w:uiPriority w:val="99"/>
    <w:qFormat/>
    <w:pPr>
      <w:spacing w:beforeAutospacing="1" w:afterAutospacing="1"/>
      <w:jc w:val="left"/>
    </w:pPr>
    <w:rPr>
      <w:rFonts w:cs="Times New Roman"/>
      <w:kern w:val="0"/>
      <w:sz w:val="24"/>
    </w:rPr>
  </w:style>
  <w:style w:type="table" w:styleId="a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Emphasis"/>
    <w:basedOn w:val="a0"/>
    <w:qFormat/>
    <w:rPr>
      <w:i/>
    </w:rPr>
  </w:style>
  <w:style w:type="character" w:styleId="a8">
    <w:name w:val="Hyperlink"/>
    <w:basedOn w:val="a0"/>
    <w:qFormat/>
    <w:rPr>
      <w:color w:val="0000FF"/>
      <w:u w:val="single"/>
    </w:rPr>
  </w:style>
  <w:style w:type="paragraph" w:styleId="a9">
    <w:name w:val="List Paragraph"/>
    <w:basedOn w:val="a"/>
    <w:uiPriority w:val="34"/>
    <w:qFormat/>
    <w:pPr>
      <w:ind w:left="720"/>
      <w:contextualSpacing/>
    </w:pPr>
    <w:rPr>
      <w:sz w:val="26"/>
    </w:rPr>
  </w:style>
  <w:style w:type="paragraph" w:customStyle="1" w:styleId="ReferenceList">
    <w:name w:val="Reference List"/>
    <w:uiPriority w:val="17"/>
    <w:qFormat/>
    <w:pPr>
      <w:numPr>
        <w:numId w:val="1"/>
      </w:numPr>
      <w:suppressAutoHyphens/>
      <w:adjustRightInd w:val="0"/>
      <w:snapToGrid w:val="0"/>
      <w:jc w:val="both"/>
    </w:pPr>
    <w:rPr>
      <w:rFonts w:ascii="Times New Roman" w:eastAsia="Times New Roman" w:hAnsi="Times New Roman" w:cs="Times New Roman"/>
      <w:i/>
      <w:snapToGrid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13</Pages>
  <Words>4399</Words>
  <Characters>4795</Characters>
  <Application>Microsoft Office Word</Application>
  <DocSecurity>0</DocSecurity>
  <Lines>154</Lines>
  <Paragraphs>93</Paragraphs>
  <ScaleCrop>false</ScaleCrop>
  <Company/>
  <LinksUpToDate>false</LinksUpToDate>
  <CharactersWithSpaces>9101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青少年小新</dc:creator>
  <cp:lastModifiedBy>Jay</cp:lastModifiedBy>
  <cp:revision>3</cp:revision>
  <dcterms:created xsi:type="dcterms:W3CDTF">2026-03-23T09:06:00Z</dcterms:created>
  <dcterms:modified xsi:type="dcterms:W3CDTF">2026-04-13T02:09:00Z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78633E6A68A0A3611A2DBC690E7452D6_41</vt:lpwstr>
  </property>
</Properties>
</file>