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BFB75" w14:textId="77777777" w:rsidR="00D1532B" w:rsidRDefault="00000000">
      <w:pPr>
        <w:spacing w:line="360" w:lineRule="auto"/>
        <w:ind w:firstLineChars="200" w:firstLine="489"/>
        <w:jc w:val="center"/>
        <w:rPr>
          <w:rFonts w:ascii="Times New Roman" w:hAnsi="Times New Roman" w:cs="Times New Roman"/>
          <w:b/>
          <w:bCs/>
          <w:sz w:val="24"/>
        </w:rPr>
      </w:pPr>
      <w:r>
        <w:rPr>
          <w:rFonts w:ascii="Times New Roman" w:hAnsi="Times New Roman" w:cs="Times New Roman"/>
          <w:b/>
          <w:bCs/>
          <w:sz w:val="24"/>
        </w:rPr>
        <w:t>Between Fragmentation and Adaptation: Rethinking International Governance in an Era of Transnational Risk</w:t>
      </w:r>
    </w:p>
    <w:p w14:paraId="2A2ABBCD" w14:textId="259661AB" w:rsidR="00EE0266" w:rsidRDefault="00EE0266">
      <w:pPr>
        <w:spacing w:line="360" w:lineRule="auto"/>
        <w:ind w:firstLineChars="200" w:firstLine="489"/>
        <w:jc w:val="center"/>
        <w:rPr>
          <w:rFonts w:ascii="Times New Roman" w:hAnsi="Times New Roman" w:cs="Times New Roman"/>
          <w:b/>
          <w:bCs/>
          <w:sz w:val="24"/>
        </w:rPr>
      </w:pPr>
      <w:r>
        <w:rPr>
          <w:rFonts w:ascii="Times New Roman" w:hAnsi="Times New Roman" w:cs="Times New Roman" w:hint="eastAsia"/>
          <w:b/>
          <w:bCs/>
          <w:sz w:val="24"/>
        </w:rPr>
        <w:t>L</w:t>
      </w:r>
      <w:r>
        <w:rPr>
          <w:rFonts w:ascii="Times New Roman" w:hAnsi="Times New Roman" w:cs="Times New Roman"/>
          <w:b/>
          <w:bCs/>
          <w:sz w:val="24"/>
        </w:rPr>
        <w:t xml:space="preserve">in </w:t>
      </w:r>
      <w:proofErr w:type="spellStart"/>
      <w:r>
        <w:rPr>
          <w:rFonts w:ascii="Times New Roman" w:hAnsi="Times New Roman" w:cs="Times New Roman"/>
          <w:b/>
          <w:bCs/>
          <w:sz w:val="24"/>
        </w:rPr>
        <w:t>Yufen</w:t>
      </w:r>
      <w:proofErr w:type="spellEnd"/>
    </w:p>
    <w:p w14:paraId="158EB004" w14:textId="18B5D5C5" w:rsidR="00EE0266" w:rsidRDefault="00EE0266">
      <w:pPr>
        <w:spacing w:line="360" w:lineRule="auto"/>
        <w:ind w:firstLineChars="200" w:firstLine="489"/>
        <w:jc w:val="center"/>
        <w:rPr>
          <w:rFonts w:ascii="Times New Roman" w:hAnsi="Times New Roman" w:cs="Times New Roman"/>
          <w:b/>
          <w:bCs/>
          <w:sz w:val="24"/>
        </w:rPr>
      </w:pPr>
      <w:r w:rsidRPr="00EE0266">
        <w:rPr>
          <w:rFonts w:ascii="Times New Roman" w:hAnsi="Times New Roman" w:cs="Times New Roman"/>
          <w:b/>
          <w:bCs/>
          <w:sz w:val="24"/>
        </w:rPr>
        <w:t>Hebei Normal University</w:t>
      </w:r>
    </w:p>
    <w:p w14:paraId="4E3985A9" w14:textId="7FA9E64A" w:rsidR="00EE0266" w:rsidRPr="00EE0266" w:rsidRDefault="0018395D">
      <w:pPr>
        <w:spacing w:line="360" w:lineRule="auto"/>
        <w:ind w:firstLineChars="200" w:firstLine="489"/>
        <w:jc w:val="center"/>
        <w:rPr>
          <w:rFonts w:ascii="Times New Roman" w:hAnsi="Times New Roman" w:cs="Times New Roman"/>
          <w:b/>
          <w:bCs/>
          <w:sz w:val="24"/>
        </w:rPr>
      </w:pPr>
      <w:r w:rsidRPr="0018395D">
        <w:rPr>
          <w:rFonts w:ascii="Times New Roman" w:hAnsi="Times New Roman" w:cs="Times New Roman"/>
          <w:b/>
          <w:bCs/>
          <w:sz w:val="24"/>
        </w:rPr>
        <w:t>yufen60</w:t>
      </w:r>
      <w:r>
        <w:rPr>
          <w:rFonts w:ascii="Times New Roman" w:hAnsi="Times New Roman" w:cs="Times New Roman" w:hint="eastAsia"/>
          <w:b/>
          <w:bCs/>
          <w:sz w:val="24"/>
        </w:rPr>
        <w:t>0</w:t>
      </w:r>
      <w:r w:rsidRPr="0018395D">
        <w:rPr>
          <w:rFonts w:ascii="Times New Roman" w:hAnsi="Times New Roman" w:cs="Times New Roman"/>
          <w:b/>
          <w:bCs/>
          <w:sz w:val="24"/>
        </w:rPr>
        <w:t>@gmail.com</w:t>
      </w:r>
    </w:p>
    <w:p w14:paraId="1A4573A7" w14:textId="77777777" w:rsidR="00D1532B" w:rsidRDefault="00000000">
      <w:pPr>
        <w:spacing w:line="360" w:lineRule="auto"/>
        <w:rPr>
          <w:rFonts w:ascii="Times New Roman" w:hAnsi="Times New Roman" w:cs="Times New Roman"/>
          <w:b/>
          <w:bCs/>
          <w:sz w:val="24"/>
        </w:rPr>
      </w:pPr>
      <w:r>
        <w:rPr>
          <w:rFonts w:ascii="Times New Roman" w:hAnsi="Times New Roman" w:cs="Times New Roman"/>
          <w:b/>
          <w:bCs/>
          <w:sz w:val="24"/>
        </w:rPr>
        <w:t>Abstract</w:t>
      </w:r>
    </w:p>
    <w:p w14:paraId="73FC76AE" w14:textId="6640C265"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International governance is being reshaped by a combination of institutional fragmentation, geopolitical rivalry, technological acceleration, and the growing inability of traditional multilateral mechanisms to respond effectively to transnational risks. While the postwar imagination of international order emphasized formal organizations, treaty regimes, and universal rule-making, contemporary governance increasingly unfolds through overlapping institutions, informal coordination mechanisms, trans</w:t>
      </w:r>
      <w:r w:rsidR="00EE0266">
        <w:rPr>
          <w:rFonts w:ascii="Times New Roman" w:hAnsi="Times New Roman" w:cs="Times New Roman" w:hint="eastAsia"/>
          <w:sz w:val="24"/>
        </w:rPr>
        <w:t xml:space="preserve"> </w:t>
      </w:r>
      <w:r>
        <w:rPr>
          <w:rFonts w:ascii="Times New Roman" w:hAnsi="Times New Roman" w:cs="Times New Roman"/>
          <w:sz w:val="24"/>
        </w:rPr>
        <w:t>governmental networks, and issue-specific regulatory arrangements. This article argues that international governance should no longer be understood primarily through the binary of multilateral success versus multilateral failure. Instead, it should be analyzed as an adaptive but uneven field in which authority is dispersed across multiple actors and institutional forms. The article develops this argument by examining three interrelated dynamics: the rise of regime complexity, the changing relationship between public authority and private power, and the governance challenges posed by emerging technologies and other fast-moving transnational risks. It contends that the central problem of contemporary international governance is not merely institutional decline, but the mismatch between global problem structures and existing governance capacities. The article concludes that the future of international governance will depend less on restoring a singular model of universal multilateralism and more on constructing layered systems of coordination capable of managing fragmentation without sacrificing legitimacy or collective purpose.</w:t>
      </w:r>
    </w:p>
    <w:p w14:paraId="24ED8287" w14:textId="77777777" w:rsidR="00D1532B" w:rsidRDefault="00000000">
      <w:pPr>
        <w:spacing w:line="360" w:lineRule="auto"/>
        <w:rPr>
          <w:rFonts w:ascii="Times New Roman" w:hAnsi="Times New Roman" w:cs="Times New Roman"/>
          <w:sz w:val="24"/>
        </w:rPr>
      </w:pPr>
      <w:r>
        <w:rPr>
          <w:rFonts w:ascii="Times New Roman" w:hAnsi="Times New Roman" w:cs="Times New Roman"/>
          <w:b/>
          <w:bCs/>
          <w:sz w:val="24"/>
        </w:rPr>
        <w:t>Keywords:</w:t>
      </w:r>
      <w:r>
        <w:rPr>
          <w:rFonts w:ascii="Times New Roman" w:hAnsi="Times New Roman" w:cs="Times New Roman"/>
          <w:sz w:val="24"/>
        </w:rPr>
        <w:t xml:space="preserve"> international governance; global governance; multilateralism; regime complexity; transnational risk; emerging technology</w:t>
      </w:r>
    </w:p>
    <w:p w14:paraId="3E124E0F" w14:textId="77777777" w:rsidR="00D1532B" w:rsidRDefault="00D1532B">
      <w:pPr>
        <w:spacing w:line="360" w:lineRule="auto"/>
        <w:ind w:firstLineChars="200" w:firstLine="480"/>
        <w:rPr>
          <w:rFonts w:ascii="Times New Roman" w:hAnsi="Times New Roman" w:cs="Times New Roman"/>
          <w:sz w:val="24"/>
        </w:rPr>
      </w:pPr>
    </w:p>
    <w:p w14:paraId="28B8F20A" w14:textId="77777777" w:rsidR="00D1532B" w:rsidRDefault="00000000">
      <w:pPr>
        <w:spacing w:line="360" w:lineRule="auto"/>
        <w:rPr>
          <w:rFonts w:ascii="Times New Roman" w:hAnsi="Times New Roman" w:cs="Times New Roman"/>
          <w:b/>
          <w:bCs/>
          <w:sz w:val="24"/>
        </w:rPr>
      </w:pPr>
      <w:r>
        <w:rPr>
          <w:rFonts w:ascii="Times New Roman" w:hAnsi="Times New Roman" w:cs="Times New Roman"/>
          <w:b/>
          <w:bCs/>
          <w:sz w:val="24"/>
        </w:rPr>
        <w:lastRenderedPageBreak/>
        <w:t>1. Introduction</w:t>
      </w:r>
    </w:p>
    <w:p w14:paraId="28E15412"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International governance has entered a period of structural tension. On the one hand, the world is more deeply interconnected than at any previous point in modern history. Economic production, digital communication, security externalities, environmental degradation, public health crises, and technological innovation all unfold across borders in ways that make unilateral governance increasingly inadequate. On the other hand, the institutional foundations traditionally associated with international order appear less capable of producing timely, coordinated, and legitimate responses. The result is a paradox: the objective need for international governance is rising at the same moment that confidence in established governance mechanisms is weakening.</w:t>
      </w:r>
    </w:p>
    <w:p w14:paraId="05509B9E"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tension is not simply a matter of diplomatic dysfunction. It reflects a broader transformation in the architecture of global politics. International governance can no longer be understood solely through the lens of universal treaty-making or the formal authority of large intergovernmental organizations. Instead, governance now often emerges through a dispersed landscape of partially overlapping institutions, technical standards, informal coalitions, regional mechanisms, and public–private arrangements. In this setting, the key analytical problem is no longer whether governance exists, but what kind of governance is being produced, by whom, and with what consequences.</w:t>
      </w:r>
    </w:p>
    <w:p w14:paraId="5EBAB71E"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Classical institutionalist perspectives remain important for understanding why states seek governance mechanisms in the first place. Keohane (1984) showed that cooperation can persist even in the absence of a single hegemonic power, provided that institutions reduce uncertainty, lower transaction costs, and facilitate reciprocal expectations. That insight remains foundational. Yet the contemporary environment differs from the one in which many early theories of cooperation were formulated. Current governance challenges are more densely interconnected, more technologically mediated, and often more difficult to contain within clear sectoral boundaries. The problem is not only one of securing cooperation, but of designing institutions capable of operating under conditions of speed, uncertainty, and institutional overlap.</w:t>
      </w:r>
    </w:p>
    <w:p w14:paraId="2A2AD996"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A growing body of scholarship suggests that the crisis of international governance should not be understood as simple institutional disappearance, but as gridlock, fragmentation, and functional mismatch. Hale et al. (2013) argue that global cooperation is increasingly constrained not because problems are unimportant, but because they have become more politically crowded, institutionally layered, and distributionally contested. In such an environment, consensus becomes harder to achieve, especially when governance imposes asymmetric costs or creates visible winners and losers. This helps explain why many issue areas display intense governance activity without producing clear collective solutions.</w:t>
      </w:r>
    </w:p>
    <w:p w14:paraId="17391D07"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At the same time, the weakening of traditional multilateralism has not produced a governance vacuum. Rather, it has stimulated the growth of alternative and supplementary forms of coordination. Abbott (2012) describes this development in terms of a transnational regime complex: a field in which multiple institutions coexist, interact, and sometimes compete in governing the same policy domain. Such complexity can increase adaptability and allow governance to proceed even when universal agreement is impossible. Yet it can also generate inconsistency, duplication, and accountability problems. A fragmented governance landscape may be better than none at all, but it does not automatically guarantee coherence or justice.</w:t>
      </w:r>
    </w:p>
    <w:p w14:paraId="65F4EB90"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issue becomes even more significant when international governance is confronted with problems that move faster than conventional diplomatic and legal processes. Emerging technologies provide a particularly important example. Technological change now shapes not only economic competition but also the structure of security, labor, information flows, and political authority. Horowitz (2020) argues that emerging military technologies matter for international politics because they affect state capacity, strategic interaction, and the distribution of power. That observation extends well beyond the military domain. Technologies such as artificial intelligence, advanced computing infrastructures, synthetic biology, and digital surveillance systems are not merely new objects of regulation; they are forces that transform the context within which governance itself must operate.</w:t>
      </w:r>
    </w:p>
    <w:p w14:paraId="7AF74C81" w14:textId="77777777" w:rsidR="00D1532B" w:rsidRDefault="00D1532B">
      <w:pPr>
        <w:spacing w:line="360" w:lineRule="auto"/>
        <w:ind w:firstLineChars="200" w:firstLine="480"/>
        <w:rPr>
          <w:rFonts w:ascii="Times New Roman" w:hAnsi="Times New Roman" w:cs="Times New Roman"/>
          <w:sz w:val="24"/>
        </w:rPr>
      </w:pPr>
    </w:p>
    <w:p w14:paraId="631CA597"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The significance of this transformation is amplified by the increasingly blurred boundary between public and private authority. Many of the infrastructures and capabilities central to contemporary governance challenges are now controlled, influenced, or heavily mediated by private firms. This complicates inherited assumptions about who governs and how governance authority is exercised. Slaughter (1997) anticipated part of this shift by arguing that the “real new world order” would be shaped less by a single global government than by disaggregated networks of officials, regulators, and institutions. That insight remains highly relevant, but the contemporary picture is even more complex: governance today often involves not only state networks, but also technical communities, corporations, hybrid standard-setters, and transnational expert systems.</w:t>
      </w:r>
    </w:p>
    <w:p w14:paraId="414B8891"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raises a fundamental question for scholars and policymakers alike: how should international governance be understood under conditions where both authority and risk are increasingly dispersed? Existing debates often oscillate between two unsatisfactory narratives. One is a nostalgic narrative of multilateral decline, in which departures from universal treaty-based order are treated mainly as evidence of failure. The other is an overly optimistic narrative of governance innovation, in which institutional proliferation is assumed to indicate adaptive success. Neither position is sufficient. Institutional diversity can indeed enable problem-solving where formal multilateralism stalls, but it can also shift authority toward less accountable actors and deepen global inequalities. Likewise, the persistence of formal institutions does not necessarily mean that governance is effective, inclusive, or responsive.</w:t>
      </w:r>
    </w:p>
    <w:p w14:paraId="3E77F871"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This article argues that international governance in the twenty-first century should be analyzed as an adaptive but unstable order. It is adaptive because institutions, networks, and regulatory practices continue to evolve in response to new forms of interdependence and transnational risk. It is unstable because these developments often occur without clear coordination, shared legitimacy, or agreement on distributive outcomes. The contemporary challenge is therefore not merely to defend or reform existing institutions in the abstract, but to understand how governance can be made more coherent across fragmented sites of authority while </w:t>
      </w:r>
      <w:r>
        <w:rPr>
          <w:rFonts w:ascii="Times New Roman" w:hAnsi="Times New Roman" w:cs="Times New Roman"/>
          <w:sz w:val="24"/>
        </w:rPr>
        <w:lastRenderedPageBreak/>
        <w:t>remaining politically legitimate and operationally effective.</w:t>
      </w:r>
    </w:p>
    <w:p w14:paraId="7DDD3F83"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article advances three central claims. First, contemporary international governance is increasingly characterized by layered and hybrid institutional forms rather than by singular multilateral frameworks. Second, the effectiveness of governance depends not simply on formal legal design, but on the interaction between legitimacy, adaptability, technical capacity, and political incentives. Third, emerging technology governance has become a critical test case for the future of international governance because it concentrates many of the defining tensions of the present era: speed versus deliberation, innovation versus precaution, private capability versus public accountability, and geopolitical competition versus collective risk management.</w:t>
      </w:r>
    </w:p>
    <w:p w14:paraId="33A9213B"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These claims speak directly to broader debates on alternatives to conventional multilateralism. </w:t>
      </w:r>
      <w:proofErr w:type="spellStart"/>
      <w:r>
        <w:rPr>
          <w:rFonts w:ascii="Times New Roman" w:hAnsi="Times New Roman" w:cs="Times New Roman"/>
          <w:sz w:val="24"/>
        </w:rPr>
        <w:t>Partzsch</w:t>
      </w:r>
      <w:proofErr w:type="spellEnd"/>
      <w:r>
        <w:rPr>
          <w:rFonts w:ascii="Times New Roman" w:hAnsi="Times New Roman" w:cs="Times New Roman"/>
          <w:sz w:val="24"/>
        </w:rPr>
        <w:t xml:space="preserve"> (2020) argues that new forms of social and environmental governance have emerged partly in response to the limits of existing multilateral arrangements. This development should not be read solely as institutional decline. Rather, it reflects the search for governance mechanisms that can function in a world where universal consensus is increasingly difficult to achieve. Yet such alternatives also raise normative questions about representation, power asymmetry, and democratic oversight. Governance that is flexible but exclusionary, or effective but weakly accountable, cannot be treated as an unqualified solution.</w:t>
      </w:r>
    </w:p>
    <w:p w14:paraId="7321D707"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For this reason, the article does not ask whether international governance still matters. That question has already been settled by the scale and nature of contemporary global problems. Instead, it asks what kinds of governance arrangements are emerging, why they are emerging, and how they should be evaluated. The purpose is not to defend a single institutional blueprint, but to develop a more realistic framework for analyzing governance under conditions of fragmentation and accelerated change.</w:t>
      </w:r>
    </w:p>
    <w:p w14:paraId="617F5756"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remainder of the article proceeds as follows. The next section reviews the literature relevant to international governance, focusing on institutional change, fragmentation, nontraditional governance actors, and the implications of emerging technologies. The article then sets out a conceptual framework for analyzing </w:t>
      </w:r>
      <w:r>
        <w:rPr>
          <w:rFonts w:ascii="Times New Roman" w:hAnsi="Times New Roman" w:cs="Times New Roman"/>
          <w:sz w:val="24"/>
        </w:rPr>
        <w:lastRenderedPageBreak/>
        <w:t>governance in terms of authority, coordination, adaptability, and legitimacy. This is followed by a methodology section explaining the article’s qualitative, theory-driven design. The analysis section examines how international governance is being reshaped across issue areas, with particular attention to the governance of fast-moving transnational risks. The conclusion synthesizes the main findings and argues that the future of international governance lies not in returning to a singular institutional model, but in constructing layered systems capable of coordinating diverse actors without surrendering legitimacy or collective purpose.</w:t>
      </w:r>
    </w:p>
    <w:p w14:paraId="723F27EB" w14:textId="77777777" w:rsidR="00D1532B" w:rsidRDefault="00000000">
      <w:pPr>
        <w:spacing w:line="360" w:lineRule="auto"/>
        <w:rPr>
          <w:rFonts w:ascii="Times New Roman" w:hAnsi="Times New Roman" w:cs="Times New Roman"/>
          <w:b/>
          <w:bCs/>
          <w:sz w:val="24"/>
        </w:rPr>
      </w:pPr>
      <w:r>
        <w:rPr>
          <w:rFonts w:ascii="Times New Roman" w:hAnsi="Times New Roman" w:cs="Times New Roman"/>
          <w:b/>
          <w:bCs/>
          <w:sz w:val="24"/>
        </w:rPr>
        <w:t>2. Literature Review</w:t>
      </w:r>
    </w:p>
    <w:p w14:paraId="3B9BD58D"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Scholarship on international governance has expanded significantly over the past several decades, moving from a relatively state-centric focus on formal institutions toward a more differentiated understanding of authority, regulation, and cooperation across borders. Earlier studies were primarily concerned with why states cooperate under anarchy and how institutions reduce uncertainty. More recent work, however, emphasizes fragmentation, transnational regulatory networks, informal governance, private authority, and the political consequences of technological change. This shift reflects the growing complexity of the global order itself. International governance is no longer adequately explained by the existence of intergovernmental organizations alone; it must be understood through a wider institutional ecology in which states, markets, technical actors, and issue-specific regimes interact in uneven and evolving ways.</w:t>
      </w:r>
    </w:p>
    <w:p w14:paraId="146879AE"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One important strand of the literature focuses on the strategic foundations of cooperation. Snidal (1991) challenged simplistic assumptions that relative gains concerns necessarily prevent cooperation, showing instead that states can still cooperate under a range of conditions even when distributional concerns remain salient. This line of thinking broadened the analytical space for understanding international governance, because it suggested that governance outcomes are shaped not only by absolute interests, but by how states interpret strategic interdependence and competitive risk. Jervis (1978a) similarly demonstrated that cooperation is shaped by the security dilemma, in which actors’ defensive behavior can be interpreted as </w:t>
      </w:r>
      <w:r>
        <w:rPr>
          <w:rFonts w:ascii="Times New Roman" w:hAnsi="Times New Roman" w:cs="Times New Roman"/>
          <w:sz w:val="24"/>
        </w:rPr>
        <w:lastRenderedPageBreak/>
        <w:t>threatening by others. Although originally formulated in the context of military competition, this logic remains highly relevant to contemporary international governance, especially in policy areas where technological, economic, or regulatory moves can be perceived as strategically revisionist rather than merely functional.</w:t>
      </w:r>
    </w:p>
    <w:p w14:paraId="4D1AAC3A"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 second major stream of scholarship examines the role of institutional design and hegemonic influence. John Ikenberry and </w:t>
      </w:r>
      <w:proofErr w:type="spellStart"/>
      <w:r>
        <w:rPr>
          <w:rFonts w:ascii="Times New Roman" w:hAnsi="Times New Roman" w:cs="Times New Roman"/>
          <w:sz w:val="24"/>
        </w:rPr>
        <w:t>Kupchan</w:t>
      </w:r>
      <w:proofErr w:type="spellEnd"/>
      <w:r>
        <w:rPr>
          <w:rFonts w:ascii="Times New Roman" w:hAnsi="Times New Roman" w:cs="Times New Roman"/>
          <w:sz w:val="24"/>
        </w:rPr>
        <w:t xml:space="preserve"> (1990) argue that socialization and hegemonic power play an important role in the formation of international order. Governance is not only a product of bargaining over material interests; it is also shaped by the diffusion of norms, practices, and legitimate models of rule-making. This insight is particularly useful for understanding why some governance arrangements acquire wide influence even without universal enforcement. It helps explain how leading powers shape the rules of trade, finance, security, and technology governance not only through coercion, but through institutional modeling and agenda-setting. At the same time, this literature implies that changes in the distribution of global power may produce not just policy disagreement, but deeper struggles over the legitimate form and purpose of international governance itself.</w:t>
      </w:r>
    </w:p>
    <w:p w14:paraId="3D7382B8"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Another key body of work examines the rise of </w:t>
      </w:r>
      <w:proofErr w:type="spellStart"/>
      <w:r>
        <w:rPr>
          <w:rFonts w:ascii="Times New Roman" w:hAnsi="Times New Roman" w:cs="Times New Roman"/>
          <w:sz w:val="24"/>
        </w:rPr>
        <w:t>transgovernmental</w:t>
      </w:r>
      <w:proofErr w:type="spellEnd"/>
      <w:r>
        <w:rPr>
          <w:rFonts w:ascii="Times New Roman" w:hAnsi="Times New Roman" w:cs="Times New Roman"/>
          <w:sz w:val="24"/>
        </w:rPr>
        <w:t xml:space="preserve"> and transnational governance. Farrell and Newman (2016) develop the “new interdependence” approach to show that governance increasingly emerges through systems of interconnected domestic and international institutions rather than through clear distinctions between internal and external politics. This approach is especially relevant to issue areas such as finance, supply chains, digital regulation, and emerging technology, where governance depends on infrastructures and regulatory chokepoints that are formally domestic but globally consequential. Rather than imagining governance as something that happens “above” the state, this literature reveals how domestic institutions and international systems are entangled. Such an approach complicates older conceptions of sovereignty, because it shows that states can exercise power internationally through domestic regulatory leverage and infrastructural position.</w:t>
      </w:r>
    </w:p>
    <w:p w14:paraId="5D0F9ECA" w14:textId="77777777" w:rsidR="00D1532B" w:rsidRDefault="00D1532B">
      <w:pPr>
        <w:spacing w:line="360" w:lineRule="auto"/>
        <w:ind w:firstLineChars="200" w:firstLine="480"/>
        <w:rPr>
          <w:rFonts w:ascii="Times New Roman" w:hAnsi="Times New Roman" w:cs="Times New Roman"/>
          <w:sz w:val="24"/>
        </w:rPr>
      </w:pPr>
    </w:p>
    <w:p w14:paraId="725B6537"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 xml:space="preserve">Closely related is the literature on privatized and hybrid regulation. </w:t>
      </w:r>
      <w:proofErr w:type="spellStart"/>
      <w:r>
        <w:rPr>
          <w:rFonts w:ascii="Times New Roman" w:hAnsi="Times New Roman" w:cs="Times New Roman"/>
          <w:sz w:val="24"/>
        </w:rPr>
        <w:t>Büthe</w:t>
      </w:r>
      <w:proofErr w:type="spellEnd"/>
      <w:r>
        <w:rPr>
          <w:rFonts w:ascii="Times New Roman" w:hAnsi="Times New Roman" w:cs="Times New Roman"/>
          <w:sz w:val="24"/>
        </w:rPr>
        <w:t xml:space="preserve"> and </w:t>
      </w:r>
      <w:proofErr w:type="spellStart"/>
      <w:r>
        <w:rPr>
          <w:rFonts w:ascii="Times New Roman" w:hAnsi="Times New Roman" w:cs="Times New Roman"/>
          <w:sz w:val="24"/>
        </w:rPr>
        <w:t>Mattli</w:t>
      </w:r>
      <w:proofErr w:type="spellEnd"/>
      <w:r>
        <w:rPr>
          <w:rFonts w:ascii="Times New Roman" w:hAnsi="Times New Roman" w:cs="Times New Roman"/>
          <w:sz w:val="24"/>
        </w:rPr>
        <w:t xml:space="preserve"> (2011) argue that large areas of contemporary global regulation are shaped by private standard-setting and expert-driven governance structures. Their work is particularly important because it demonstrates that authority in international governance is often exercised through technical standards, certification systems, and transnational rule-making bodies that do not fit conventional treaty-based models. This line of research shifts attention from visible diplomatic arenas to the quieter but highly consequential sites where operational rules are actually defined. It also raises normative concerns. Governance may become more efficient and specialized when handled by expert communities or private actors, but it may also become less transparent and less democratically accountable.</w:t>
      </w:r>
    </w:p>
    <w:p w14:paraId="1A08DD7E" w14:textId="77777777" w:rsidR="00D1532B" w:rsidRDefault="00000000">
      <w:pPr>
        <w:spacing w:line="360" w:lineRule="auto"/>
        <w:ind w:firstLineChars="200" w:firstLine="480"/>
        <w:rPr>
          <w:rFonts w:ascii="Times New Roman" w:hAnsi="Times New Roman" w:cs="Times New Roman"/>
          <w:sz w:val="24"/>
        </w:rPr>
      </w:pPr>
      <w:proofErr w:type="spellStart"/>
      <w:r>
        <w:rPr>
          <w:rFonts w:ascii="Times New Roman" w:hAnsi="Times New Roman" w:cs="Times New Roman"/>
          <w:sz w:val="24"/>
        </w:rPr>
        <w:t>Westerwinter</w:t>
      </w:r>
      <w:proofErr w:type="spellEnd"/>
      <w:r>
        <w:rPr>
          <w:rFonts w:ascii="Times New Roman" w:hAnsi="Times New Roman" w:cs="Times New Roman"/>
          <w:sz w:val="24"/>
        </w:rPr>
        <w:t xml:space="preserve"> (2021) extends this discussion by documenting the growth of transnational public–private governance initiatives in world politics. This literature shows that governance increasingly takes place through mixed institutional forms that involve public authority, private expertise, and civil society participation. Such initiatives are often presented as pragmatic responses to multilateral deadlock, especially in issue areas where governments alone are unable or unwilling to act decisively. However, the literature also suggests that these forms of governance vary significantly in inclusiveness, effectiveness, and authority. Their rise therefore raises a broader theoretical question: are such arrangements a supplement to multilateral governance, or evidence of a more fundamental reconfiguration of international authority?</w:t>
      </w:r>
    </w:p>
    <w:p w14:paraId="45BAE493"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In parallel, a substantial body of scholarship has focused on performance and effectiveness. Lall (2023) argues that international institutions should be analyzed not only in terms of their formal mandates or legal existence, but also in terms of how they perform under political and organizational constraints. This perspective is especially valuable for contemporary governance analysis, because many global institutions are formally well established yet practically underperforming. A performance-oriented literature asks whether institutions actually shape behavior, solve problems, and maintain legitimacy. It also reveals that weak outcomes may stem </w:t>
      </w:r>
      <w:r>
        <w:rPr>
          <w:rFonts w:ascii="Times New Roman" w:hAnsi="Times New Roman" w:cs="Times New Roman"/>
          <w:sz w:val="24"/>
        </w:rPr>
        <w:lastRenderedPageBreak/>
        <w:t>not only from a lack of formal rules, but from deeper problems of implementation, coordination, capacity, and political will. This line of work provides an important corrective to institution-counting approaches that equate institutional proliferation with governance success.</w:t>
      </w:r>
    </w:p>
    <w:p w14:paraId="5C9BD046"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 related literature addresses whether international legal agreements actually work. In a major cross-issue assessment, Hoffman et al. (2022) conclude that international treaties have mostly failed to produce their intended effects. This finding is particularly important because it challenges a common assumption in both policy and academic discourse: namely, that the creation of a formal agreement marks meaningful governance progress. The implication is not that treaties are irrelevant, but that legal form by itself cannot guarantee political effect. For international governance scholars, this means that effectiveness must be studied through mechanisms of compliance, incentives, monitoring, learning, and adaptation rather than through legal architecture alone. It also pushes research toward more realistic accounts of how governance operates in contested and uneven political environments.</w:t>
      </w:r>
    </w:p>
    <w:p w14:paraId="1BC4086E"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literature on alternatives to classical multilateralism is also highly relevant. Eckersley (2012), writing in the context of climate negotiations, asks whether progress is more likely through universal multilateralism or through smaller, more flexible </w:t>
      </w:r>
      <w:proofErr w:type="spellStart"/>
      <w:r>
        <w:rPr>
          <w:rFonts w:ascii="Times New Roman" w:hAnsi="Times New Roman" w:cs="Times New Roman"/>
          <w:sz w:val="24"/>
        </w:rPr>
        <w:t>minilateral</w:t>
      </w:r>
      <w:proofErr w:type="spellEnd"/>
      <w:r>
        <w:rPr>
          <w:rFonts w:ascii="Times New Roman" w:hAnsi="Times New Roman" w:cs="Times New Roman"/>
          <w:sz w:val="24"/>
        </w:rPr>
        <w:t xml:space="preserve"> arrangements. This debate has since become central across multiple issue areas. </w:t>
      </w:r>
      <w:proofErr w:type="spellStart"/>
      <w:r>
        <w:rPr>
          <w:rFonts w:ascii="Times New Roman" w:hAnsi="Times New Roman" w:cs="Times New Roman"/>
          <w:sz w:val="24"/>
        </w:rPr>
        <w:t>Minilateral</w:t>
      </w:r>
      <w:proofErr w:type="spellEnd"/>
      <w:r>
        <w:rPr>
          <w:rFonts w:ascii="Times New Roman" w:hAnsi="Times New Roman" w:cs="Times New Roman"/>
          <w:sz w:val="24"/>
        </w:rPr>
        <w:t xml:space="preserve"> and club-based governance can accelerate coordination among capable or like-minded actors, but it may also weaken universality and reproduce hierarchy. This tension runs through contemporary discussions of digital governance, security coalitions, AI regulation, and export controls. The literature suggests that alternatives to multilateralism are not necessarily signs of governance failure. They may instead represent adaptive responses to political constraints. Yet they also force scholars to confront an enduring question: governance for whom, and on whose terms?</w:t>
      </w:r>
    </w:p>
    <w:p w14:paraId="4B001572"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Technological change has recently become a central theme in the literature on international governance. Dafoe (2018) frames AI governance as a research agenda, arguing that artificial intelligence creates a new class of governance problems because </w:t>
      </w:r>
      <w:r>
        <w:rPr>
          <w:rFonts w:ascii="Times New Roman" w:hAnsi="Times New Roman" w:cs="Times New Roman"/>
          <w:sz w:val="24"/>
        </w:rPr>
        <w:lastRenderedPageBreak/>
        <w:t xml:space="preserve">it combines uncertainty, dual-use potential, and broad social consequences. This literature is significant not merely because AI is a new policy topic, but because it reveals structural features of contemporary governance more generally. Emerging technologies challenge existing institutions because they evolve rapidly, cross regulatory domains, and redistribute power across both states and firms. </w:t>
      </w:r>
      <w:proofErr w:type="spellStart"/>
      <w:r>
        <w:rPr>
          <w:rFonts w:ascii="Times New Roman" w:hAnsi="Times New Roman" w:cs="Times New Roman"/>
          <w:sz w:val="24"/>
        </w:rPr>
        <w:t>Gruetzemacher</w:t>
      </w:r>
      <w:proofErr w:type="spellEnd"/>
      <w:r>
        <w:rPr>
          <w:rFonts w:ascii="Times New Roman" w:hAnsi="Times New Roman" w:cs="Times New Roman"/>
          <w:sz w:val="24"/>
        </w:rPr>
        <w:t xml:space="preserve"> and Whittlestone (2022) similarly stress the transformative potential of artificial intelligence, suggesting that its governance implications extend far beyond one sector and may affect the structure of social, economic, and political life. Technology governance thus becomes a strategic site for studying how international governance responds under conditions of deep uncertainty.</w:t>
      </w:r>
    </w:p>
    <w:p w14:paraId="2CE33779"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Several works specifically connect technology to power politics. Horowitz (2018) argues that artificial intelligence is likely to shape international competition and the balance of power, while Gilli and Gilli (2018/19) examine the limits of technological imitation and military catch-up. Together, this literature suggests that technology governance cannot be reduced to ethics or innovation policy alone. It is also about strategic asymmetry, access to infrastructure, and the geopolitical distribution of capability. This makes governance especially difficult. When technologies promise both civilian benefit and strategic advantage, states may view regulation as a relative loss even when collective restraint would improve global welfare. The result is a familiar but intensified governance problem: how to secure cooperation in domains where the incentives to defect may be especially strong.</w:t>
      </w:r>
    </w:p>
    <w:p w14:paraId="789C05C5"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 growing literature also addresses the political economy of AI and digital concentration. Ahmed and Wahed (2020) argue that deep learning is associated with a “compute divide” that undermines the democratization of AI research. Their intervention is important because it links governance debates to structural inequality. If access to advanced technological development is concentrated in a small number of firms and countries, then governance cannot be assessed only in terms of safety or efficiency. It must also be judged by whether it reproduces or mitigates inequalities in participation, agenda-setting, and capability. This concern resonates with broader scholarship on distributive justice in international governance, though it takes on </w:t>
      </w:r>
      <w:r>
        <w:rPr>
          <w:rFonts w:ascii="Times New Roman" w:hAnsi="Times New Roman" w:cs="Times New Roman"/>
          <w:sz w:val="24"/>
        </w:rPr>
        <w:lastRenderedPageBreak/>
        <w:t>special urgency in technology-intensive domains where infrastructure and expertise are highly unequal.</w:t>
      </w:r>
    </w:p>
    <w:p w14:paraId="140C0F12"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Another strand of the literature examines governance through risk. </w:t>
      </w:r>
      <w:proofErr w:type="spellStart"/>
      <w:r>
        <w:rPr>
          <w:rFonts w:ascii="Times New Roman" w:hAnsi="Times New Roman" w:cs="Times New Roman"/>
          <w:sz w:val="24"/>
        </w:rPr>
        <w:t>Collingridge</w:t>
      </w:r>
      <w:proofErr w:type="spellEnd"/>
      <w:r>
        <w:rPr>
          <w:rFonts w:ascii="Times New Roman" w:hAnsi="Times New Roman" w:cs="Times New Roman"/>
          <w:sz w:val="24"/>
        </w:rPr>
        <w:t xml:space="preserve"> (1980) famously identified the dilemma that technologies are easiest to control early in their development, but their social consequences are hardest to predict at that stage. Once consequences become visible, technologies are often too embedded to regulate easily. This insight remains remarkably relevant to contemporary international governance. Many current problems—from AI to biosecurity to digital surveillance—are defined by this tension between anticipatory governance and delayed institutional response. The literature therefore increasingly emphasizes precaution, foresight, and adaptive monitoring as complements to traditional rule-making.</w:t>
      </w:r>
    </w:p>
    <w:p w14:paraId="1E866017"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historical literature on arms control and nonproliferation also offers important lessons. Coe and </w:t>
      </w:r>
      <w:proofErr w:type="spellStart"/>
      <w:r>
        <w:rPr>
          <w:rFonts w:ascii="Times New Roman" w:hAnsi="Times New Roman" w:cs="Times New Roman"/>
          <w:sz w:val="24"/>
        </w:rPr>
        <w:t>Vaynman</w:t>
      </w:r>
      <w:proofErr w:type="spellEnd"/>
      <w:r>
        <w:rPr>
          <w:rFonts w:ascii="Times New Roman" w:hAnsi="Times New Roman" w:cs="Times New Roman"/>
          <w:sz w:val="24"/>
        </w:rPr>
        <w:t xml:space="preserve"> (2020) argue that arms control is rare not simply because it is normatively unattractive, but because it requires specific strategic conditions to become politically viable. This insight is useful beyond military affairs. It reminds international governance scholars that successful cooperation often depends on narrow alignments of interests, credible verification, and acceptable distributions of gains. Similarly, Sagan (1994) shows that the spread of dangerous capabilities cannot be understood only through deterrence theory; organizational and institutional factors matter as well. These works suggest that governance success in high-risk domains depends not merely on formal agreement, but on the deeper strategic and organizational environment in which rules are embedded.</w:t>
      </w:r>
    </w:p>
    <w:p w14:paraId="36B4079E"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Taken together, the literature points to several broad conclusions. First, international governance scholarship has moved decisively beyond a narrow focus on formal interstate institutions. Second, governance today is increasingly understood as fragmented, layered, and hybrid. Third, effectiveness depends not simply on institutional existence, but on performance, monitoring, legitimacy, and adaptation. Fourth, emerging technologies have become central test cases because they combine uncertainty, speed, concentration of power, and transnational externalities. Finally, </w:t>
      </w:r>
      <w:r>
        <w:rPr>
          <w:rFonts w:ascii="Times New Roman" w:hAnsi="Times New Roman" w:cs="Times New Roman"/>
          <w:sz w:val="24"/>
        </w:rPr>
        <w:lastRenderedPageBreak/>
        <w:t>while scholars increasingly recognize the need for adaptive and flexible governance forms, important questions remain about inclusiveness, accountability, and distributive fairness.</w:t>
      </w:r>
    </w:p>
    <w:p w14:paraId="63301946"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These observations reveal a significant research gap. Much of the existing literature addresses particular issue areas—climate, finance, arms control, digital platforms, AI, or trade—but fewer studies synthesize these developments into a broader account of how international governance as a general system is being transformed. There is still a need for an integrated framework that explains why governance is becoming more fragmented, how authority is being redistributed across institutional forms, and what standards should be used to evaluate governance under contemporary conditions. This article addresses that gap by examining international governance not as a single institutional model in decline, but as an evolving field of coordination marked by adaptation, contestation, and uneven capacity.</w:t>
      </w:r>
    </w:p>
    <w:p w14:paraId="68435A92" w14:textId="77777777" w:rsidR="00D1532B" w:rsidRDefault="00000000">
      <w:pPr>
        <w:spacing w:line="360" w:lineRule="auto"/>
        <w:rPr>
          <w:rFonts w:ascii="Times New Roman" w:hAnsi="Times New Roman" w:cs="Times New Roman"/>
          <w:b/>
          <w:bCs/>
          <w:sz w:val="24"/>
        </w:rPr>
      </w:pPr>
      <w:r>
        <w:rPr>
          <w:rFonts w:ascii="Times New Roman" w:hAnsi="Times New Roman" w:cs="Times New Roman"/>
          <w:b/>
          <w:bCs/>
          <w:sz w:val="24"/>
        </w:rPr>
        <w:t>3. Conceptual Framework</w:t>
      </w:r>
    </w:p>
    <w:p w14:paraId="5D4DC5ED"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This article conceptualizes international governance as a layered system of authority, coordination, and adaptation through which diverse actors attempt to manage transnational problems under conditions of interdependence, strategic uncertainty, and unequal power. Rather than treating governance as synonymous with formal international organization, the framework used here views governance as a broader process of rule formation, implementation, monitoring, and adjustment across multiple institutional sites. In the contemporary global order, these sites include states, international organizations, </w:t>
      </w:r>
      <w:proofErr w:type="spellStart"/>
      <w:r>
        <w:rPr>
          <w:rFonts w:ascii="Times New Roman" w:hAnsi="Times New Roman" w:cs="Times New Roman"/>
          <w:sz w:val="24"/>
        </w:rPr>
        <w:t>transgovernmental</w:t>
      </w:r>
      <w:proofErr w:type="spellEnd"/>
      <w:r>
        <w:rPr>
          <w:rFonts w:ascii="Times New Roman" w:hAnsi="Times New Roman" w:cs="Times New Roman"/>
          <w:sz w:val="24"/>
        </w:rPr>
        <w:t xml:space="preserve"> networks, expert communities, regulatory bodies, and, increasingly, private firms that control critical infrastructures, data systems, and technical standards. The central analytical task is therefore to explain how governance works when authority is dispersed and when collective problems evolve more rapidly than traditional institutional forms.</w:t>
      </w:r>
    </w:p>
    <w:p w14:paraId="4C4604BF"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framework is built around four core dimensions: authority, coordination, adaptability, and legitimacy. These dimensions are not separate variables in a narrow statistical sense; rather, they function as linked analytical lenses for interpreting how international governance operates and why some arrangements perform better than </w:t>
      </w:r>
      <w:r>
        <w:rPr>
          <w:rFonts w:ascii="Times New Roman" w:hAnsi="Times New Roman" w:cs="Times New Roman"/>
          <w:sz w:val="24"/>
        </w:rPr>
        <w:lastRenderedPageBreak/>
        <w:t>others.</w:t>
      </w:r>
    </w:p>
    <w:p w14:paraId="17AD2854"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first dimension is authority. Authority refers to the recognized capacity to make, interpret, or enforce rules that shape behavior beyond the boundaries of any single state. In classic models of international cooperation, authority is often associated with formal institutions or treaty regimes. Yet contemporary governance increasingly involves more diffuse forms of authority, including standard-setting bodies, technical certification systems, and issue-specific coordination forums. Abbott and Faude (2021) show that states often choose low-cost institutions in global governance because such arrangements can provide sufficient coordination without requiring the deep legal or political commitments associated with more formal organizations. This insight is important because it suggests that authority in international governance is not always strongest where institutional form is most elaborate. In some cases, lighter or more flexible institutions may wield greater practical influence because they are easier to adopt and politically easier to sustain.</w:t>
      </w:r>
    </w:p>
    <w:p w14:paraId="0A102414"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second dimension is coordination. Governance is ultimately necessary because transnational problems create interdependence without automatically generating aligned behavior. Coordination is therefore a foundational problem of international order. Axelrod’s (1984) work on the evolution of cooperation remains relevant here because it explains how cooperation can emerge through repeated interaction, reciprocity, and the gradual stabilization of expectations. Applied to international governance, this means that institutions matter not only because they constrain, but because they help actors anticipate one another’s behavior and reduce uncertainty about future conduct. However, coordination becomes more difficult when problem structures are technically complex, when strategic incentives diverge, or when multiple institutions claim partial authority over the same domain. In contemporary governance, coordination must often occur not just among states, but across institutional layers and actor types. The problem is no longer only whether actors will cooperate, but whether their cooperation is organized coherently across a fragmented governance landscape.</w:t>
      </w:r>
    </w:p>
    <w:p w14:paraId="64F3FB02"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third dimension is adaptability. Contemporary international governance </w:t>
      </w:r>
      <w:r>
        <w:rPr>
          <w:rFonts w:ascii="Times New Roman" w:hAnsi="Times New Roman" w:cs="Times New Roman"/>
          <w:sz w:val="24"/>
        </w:rPr>
        <w:lastRenderedPageBreak/>
        <w:t>operates in a world defined by rapid policy change, accelerated technological transformation, and shifting geopolitical alignments. Governance arrangements that are too rigid may be normatively clear but practically ineffective; those that are too fluid may be responsive but unstable. The concept of adaptability therefore captures an institution’s capacity to revise standards, incorporate new knowledge, and respond to emerging risks without collapsing into paralysis. Mitchell (2022), in the context of Basel implementation, highlights how timing, institutional structure, and delay shape governance outcomes. This insight can be generalized: international governance must be judged not only by the rules it establishes, but by whether it can revise and operationalize those rules under changing conditions. Adaptability is particularly important in policy areas where ex ante regulation is difficult because the object of governance is still evolving, as in artificial intelligence, biotechnology, or digital infrastructures.</w:t>
      </w:r>
    </w:p>
    <w:p w14:paraId="39E0884B"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fourth dimension is legitimacy. Governance can be effective in a narrow operational sense and still fail politically if the actors subject to it do not regard it as appropriate, fair, or representative. Legitimacy has both procedural and substantive dimensions. Procedurally, it concerns inclusion, transparency, and fairness in decision-making. Substantively, it concerns whether governance outcomes are perceived as acceptable and justified. In international governance, legitimacy is especially difficult because there is no singular global demos and no universally shared hierarchy of political authority. Yet legitimacy remains indispensable. John Ikenberry and </w:t>
      </w:r>
      <w:proofErr w:type="spellStart"/>
      <w:r>
        <w:rPr>
          <w:rFonts w:ascii="Times New Roman" w:hAnsi="Times New Roman" w:cs="Times New Roman"/>
          <w:sz w:val="24"/>
        </w:rPr>
        <w:t>Kupchan</w:t>
      </w:r>
      <w:proofErr w:type="spellEnd"/>
      <w:r>
        <w:rPr>
          <w:rFonts w:ascii="Times New Roman" w:hAnsi="Times New Roman" w:cs="Times New Roman"/>
          <w:sz w:val="24"/>
        </w:rPr>
        <w:t xml:space="preserve"> (1990) suggest that order is stabilized not simply through coercion or material power, but through socialization into accepted norms and institutional practices. This implies that governance authority becomes durable when it is internalized as appropriate rather than experienced merely as imposed. Legitimacy is therefore central not only to normative evaluation, but to institutional durability and compliance.</w:t>
      </w:r>
    </w:p>
    <w:p w14:paraId="309FBCE5"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These four dimensions interact. Authority without legitimacy may produce resistance. Coordination without adaptability may produce rigid governance that cannot respond to new risks. Adaptability without authority may generate </w:t>
      </w:r>
      <w:r>
        <w:rPr>
          <w:rFonts w:ascii="Times New Roman" w:hAnsi="Times New Roman" w:cs="Times New Roman"/>
          <w:sz w:val="24"/>
        </w:rPr>
        <w:lastRenderedPageBreak/>
        <w:t>experimentation without compliance. Legitimacy without coordination may produce inclusive dialogue without effective action. The framework therefore treats successful international governance as a relational equilibrium among these dimensions rather than as the presence of any single institutional feature.</w:t>
      </w:r>
    </w:p>
    <w:p w14:paraId="1E905F1B"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To connect these dimensions to contemporary international politics, the framework also incorporates the concept of strategic uncertainty. Meirowitz and Sartori (2008) show that uncertainty about others’ intentions and likely behavior can itself become a cause of conflict. In the governance context, strategic uncertainty affects whether actors trust each other’s commitments, whether they interpret regulation as cooperation or competitive restraint, and whether they believe shared rules will be implemented consistently. This matters especially in emerging domains where both capabilities and intentions are opaque. In such settings, governance institutions must do more than formulate rules; they must also reduce uncertainty through monitoring, signaling, and credible procedural commitments.</w:t>
      </w:r>
    </w:p>
    <w:p w14:paraId="6D15F5F3"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 further implication of this framework is that international governance should be understood as multi-sited rather than singular. </w:t>
      </w:r>
      <w:proofErr w:type="spellStart"/>
      <w:r>
        <w:rPr>
          <w:rFonts w:ascii="Times New Roman" w:hAnsi="Times New Roman" w:cs="Times New Roman"/>
          <w:sz w:val="24"/>
        </w:rPr>
        <w:t>Westerwinter’s</w:t>
      </w:r>
      <w:proofErr w:type="spellEnd"/>
      <w:r>
        <w:rPr>
          <w:rFonts w:ascii="Times New Roman" w:hAnsi="Times New Roman" w:cs="Times New Roman"/>
          <w:sz w:val="24"/>
        </w:rPr>
        <w:t xml:space="preserve"> broader literature on transnational governance and Abbott and Faude’s account of institutional choice both suggest that governance often occurs through overlapping forums rather than through one centralized institutional locus. This article therefore does not assume that governance failure is equivalent to the failure of one organization, nor that governance success requires a universal regime. Instead, governance is conceptualized as a structured field in which different institutions perform different functions—some coordinate, some monitor, some socialize, some certify, and some provide legitimacy.</w:t>
      </w:r>
    </w:p>
    <w:p w14:paraId="6CD6DCC4"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Finally, this framework treats emerging technology governance as a critical test case. Technologies that reshape military power, market structure, information systems, and social organization place pressure on all four dimensions simultaneously. They raise questions of who has authority to govern, how coordination can be achieved across actors, whether institutions can adapt at sufficient speed, and whether governance remains legitimate under conditions of asymmetrical capability. For this reason, the article uses the four-dimensional framework not only to interpret </w:t>
      </w:r>
      <w:r>
        <w:rPr>
          <w:rFonts w:ascii="Times New Roman" w:hAnsi="Times New Roman" w:cs="Times New Roman"/>
          <w:sz w:val="24"/>
        </w:rPr>
        <w:lastRenderedPageBreak/>
        <w:t>international governance in general, but also to assess why governance has become more difficult, more fragmented, and at the same time more necessary in the twenty-first century.</w:t>
      </w:r>
    </w:p>
    <w:p w14:paraId="21F92D36" w14:textId="77777777" w:rsidR="00D1532B" w:rsidRDefault="00000000">
      <w:pPr>
        <w:spacing w:line="360" w:lineRule="auto"/>
        <w:rPr>
          <w:rFonts w:ascii="Times New Roman" w:hAnsi="Times New Roman" w:cs="Times New Roman"/>
          <w:b/>
          <w:bCs/>
          <w:sz w:val="24"/>
        </w:rPr>
      </w:pPr>
      <w:r>
        <w:rPr>
          <w:rFonts w:ascii="Times New Roman" w:hAnsi="Times New Roman" w:cs="Times New Roman"/>
          <w:b/>
          <w:bCs/>
          <w:sz w:val="24"/>
        </w:rPr>
        <w:t>4. Methodology</w:t>
      </w:r>
    </w:p>
    <w:p w14:paraId="6092A856"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study adopts a qualitative, theory-informed research design to examine how international governance is being reshaped under conditions of institutional fragmentation, technological acceleration, and transnational risk. The article is not designed as a quantitative hypothesis-testing study, nor does it seek to provide a single-country or single-case explanation. Instead, it uses conceptual analysis, comparative institutional interpretation, and structured synthesis of secondary sources to develop an integrated account of contemporary international governance. This methodological choice is appropriate because the central research problem is not simply whether a particular institution succeeds or fails, but how authority, coordination, legitimacy, and adaptability interact across different governance settings.</w:t>
      </w:r>
    </w:p>
    <w:p w14:paraId="22BA00F3" w14:textId="77777777" w:rsidR="00D1532B" w:rsidRDefault="00000000">
      <w:pPr>
        <w:spacing w:line="360" w:lineRule="auto"/>
        <w:rPr>
          <w:rFonts w:ascii="Times New Roman" w:hAnsi="Times New Roman" w:cs="Times New Roman"/>
          <w:b/>
          <w:bCs/>
          <w:sz w:val="24"/>
        </w:rPr>
      </w:pPr>
      <w:r>
        <w:rPr>
          <w:rFonts w:ascii="Times New Roman" w:hAnsi="Times New Roman" w:cs="Times New Roman"/>
          <w:b/>
          <w:bCs/>
          <w:sz w:val="24"/>
        </w:rPr>
        <w:t>Research Design</w:t>
      </w:r>
    </w:p>
    <w:p w14:paraId="29317FEC"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article uses a qualitative analytical approach grounded in interpretive comparison. Its purpose is to build an explanatory framework for understanding patterns across multiple governance domains rather than to estimate the causal effect of one variable on another. This is especially important in the study of international governance, where institutional arrangements vary widely in form, scope, and authority, and where key concepts such as legitimacy, effectiveness, and adaptability are difficult to capture through simple numerical indicators.</w:t>
      </w:r>
    </w:p>
    <w:p w14:paraId="2C9EE4C5"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design is best characterized as a comparative conceptual-policy analysis. It compares governance patterns across a set of transnational issue areas—such as climate governance, security governance, trade-related governance, and emerging technology governance—in order to identify recurring institutional dynamics. The article is therefore concerned with patterns of governance rather than isolated events. This allows the study to move beyond narrow sector-specific analysis and instead develop a broader argument about the transformation of international governance as a </w:t>
      </w:r>
      <w:r>
        <w:rPr>
          <w:rFonts w:ascii="Times New Roman" w:hAnsi="Times New Roman" w:cs="Times New Roman"/>
          <w:sz w:val="24"/>
        </w:rPr>
        <w:lastRenderedPageBreak/>
        <w:t>general phenomenon.</w:t>
      </w:r>
    </w:p>
    <w:p w14:paraId="58407F95" w14:textId="77777777" w:rsidR="00D1532B" w:rsidRDefault="00000000">
      <w:pPr>
        <w:spacing w:line="360" w:lineRule="auto"/>
        <w:rPr>
          <w:rFonts w:ascii="Times New Roman" w:hAnsi="Times New Roman" w:cs="Times New Roman"/>
          <w:b/>
          <w:bCs/>
          <w:sz w:val="24"/>
        </w:rPr>
      </w:pPr>
      <w:r>
        <w:rPr>
          <w:rFonts w:ascii="Times New Roman" w:hAnsi="Times New Roman" w:cs="Times New Roman"/>
          <w:b/>
          <w:bCs/>
          <w:sz w:val="24"/>
        </w:rPr>
        <w:t>Source Base</w:t>
      </w:r>
    </w:p>
    <w:p w14:paraId="632D077C"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study relies exclusively on secondary sources drawn from the updated literature library provided for this project. These sources include academic books, peer-reviewed journal articles, institutional reports, working papers, and governance-related policy analyses. The source base was selected to ensure both theoretical depth and contemporary relevance. Foundational works were used where needed to anchor the conceptual argument, while more recent sources were used to capture current debates about institutional performance, technological change, and governance innovation.</w:t>
      </w:r>
    </w:p>
    <w:p w14:paraId="593FFDF8"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source selection followed three principles. First, the article prioritizes works that offer conceptual or analytical leverage on international governance, especially those dealing with institutional form, authority, coordination, compliance, or political legitimacy. Second, it includes issue-specific studies where those studies illuminate broader governance dynamics. Third, it incorporates sources from multiple fields—international relations, law, political economy, and technology governance—because international governance problems increasingly cut across disciplinary boundaries.</w:t>
      </w:r>
    </w:p>
    <w:p w14:paraId="62EA93F9" w14:textId="77777777" w:rsidR="00D1532B" w:rsidRDefault="00000000">
      <w:pPr>
        <w:spacing w:line="360" w:lineRule="auto"/>
        <w:rPr>
          <w:rFonts w:ascii="Times New Roman" w:hAnsi="Times New Roman" w:cs="Times New Roman"/>
          <w:b/>
          <w:bCs/>
          <w:sz w:val="24"/>
        </w:rPr>
      </w:pPr>
      <w:r>
        <w:rPr>
          <w:rFonts w:ascii="Times New Roman" w:hAnsi="Times New Roman" w:cs="Times New Roman"/>
          <w:b/>
          <w:bCs/>
          <w:sz w:val="24"/>
        </w:rPr>
        <w:t>Analytical Procedure</w:t>
      </w:r>
    </w:p>
    <w:p w14:paraId="3F7A8E0D" w14:textId="77777777" w:rsidR="00D1532B" w:rsidRDefault="00000000">
      <w:pPr>
        <w:spacing w:line="360" w:lineRule="auto"/>
        <w:rPr>
          <w:rFonts w:ascii="Times New Roman" w:hAnsi="Times New Roman" w:cs="Times New Roman"/>
          <w:b/>
          <w:bCs/>
          <w:sz w:val="24"/>
        </w:rPr>
      </w:pPr>
      <w:r>
        <w:rPr>
          <w:rFonts w:ascii="Times New Roman" w:hAnsi="Times New Roman" w:cs="Times New Roman"/>
          <w:b/>
          <w:bCs/>
          <w:sz w:val="24"/>
        </w:rPr>
        <w:t>The analysis proceeds in three steps.</w:t>
      </w:r>
    </w:p>
    <w:p w14:paraId="3C7EC92C"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first step is conceptual coding. The selected literature is read for recurring themes related to how international governance is organized and how it performs. These themes include fragmentation, delegation, flexibility, monitoring, institutional overlap, private authority, and distributive asymmetry. The purpose of this step is not mechanical coding in a narrow content-analysis sense, but disciplined thematic organization. It allows the article to identify how different scholars describe similar governance transformations even when they work in different issue areas.</w:t>
      </w:r>
    </w:p>
    <w:p w14:paraId="4B8A8BA5"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second step is institutional comparison. The article compares different governance forms—formal multilateral institutions, informal coordination mechanisms, </w:t>
      </w:r>
      <w:proofErr w:type="spellStart"/>
      <w:r>
        <w:rPr>
          <w:rFonts w:ascii="Times New Roman" w:hAnsi="Times New Roman" w:cs="Times New Roman"/>
          <w:sz w:val="24"/>
        </w:rPr>
        <w:t>transgovernmental</w:t>
      </w:r>
      <w:proofErr w:type="spellEnd"/>
      <w:r>
        <w:rPr>
          <w:rFonts w:ascii="Times New Roman" w:hAnsi="Times New Roman" w:cs="Times New Roman"/>
          <w:sz w:val="24"/>
        </w:rPr>
        <w:t xml:space="preserve"> networks, public–private initiatives, and </w:t>
      </w:r>
      <w:r>
        <w:rPr>
          <w:rFonts w:ascii="Times New Roman" w:hAnsi="Times New Roman" w:cs="Times New Roman"/>
          <w:sz w:val="24"/>
        </w:rPr>
        <w:lastRenderedPageBreak/>
        <w:t>issue-specific regulatory arrangements. This comparison is structured through the conceptual framework established in the previous section: authority, coordination, adaptability, and legitimacy. In other words, governance arrangements are assessed according to what kind of authority they exercise, how they coordinate behavior, whether they can adapt to changing conditions, and whether they possess credible political legitimacy.</w:t>
      </w:r>
    </w:p>
    <w:p w14:paraId="0C75C296"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third step is cross-domain synthesis. Rather than treating governance sectors as isolated, the article identifies common patterns that travel across domains. For example, the tension between flexibility and legitimacy appears in both climate governance and technology governance; likewise, monitoring and verification challenges arise in both security-related and digital issue areas. This step allows the article to build a broader theoretical argument about international governance in the twenty-first century.</w:t>
      </w:r>
    </w:p>
    <w:p w14:paraId="3B88D346" w14:textId="77777777" w:rsidR="00D1532B" w:rsidRDefault="00000000">
      <w:pPr>
        <w:spacing w:line="360" w:lineRule="auto"/>
        <w:rPr>
          <w:rFonts w:ascii="Times New Roman" w:hAnsi="Times New Roman" w:cs="Times New Roman"/>
          <w:b/>
          <w:bCs/>
          <w:sz w:val="24"/>
        </w:rPr>
      </w:pPr>
      <w:r>
        <w:rPr>
          <w:rFonts w:ascii="Times New Roman" w:hAnsi="Times New Roman" w:cs="Times New Roman"/>
          <w:b/>
          <w:bCs/>
          <w:sz w:val="24"/>
        </w:rPr>
        <w:t>Justification for a Qualitative Approach</w:t>
      </w:r>
    </w:p>
    <w:p w14:paraId="34D9B8BD"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 qualitative methodology is particularly suitable for this article for four reasons. First, many of the key features of international governance are inherently interpretive. Concepts such as legitimacy, authority, and institutional credibility require contextual analysis rather than simple measurement. Second, the study seeks to compare institutional forms that are highly diverse in both structure and purpose. A qualitative approach is better able to preserve this variation and avoid reducing different governance arrangements to overly abstract indicators. Third, the governance of emerging technologies is still institutionally unsettled. In such a context, conceptual clarification is a necessary precursor to more formal causal testing. Schuett (2021), for example, emphasizes that one of the first problems in AI regulation is defining the scope of regulation itself. This insight is methodological as well as substantive: before governance can be measured, it must be conceptually specified.</w:t>
      </w:r>
    </w:p>
    <w:p w14:paraId="308B6BFC"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Fourth, a qualitative approach makes it possible to integrate legal, institutional, and political analysis. International governance often depends on the interaction between formal rules and informal practices. Ziegler and </w:t>
      </w:r>
      <w:proofErr w:type="spellStart"/>
      <w:r>
        <w:rPr>
          <w:rFonts w:ascii="Times New Roman" w:hAnsi="Times New Roman" w:cs="Times New Roman"/>
          <w:sz w:val="24"/>
        </w:rPr>
        <w:t>Sifonios</w:t>
      </w:r>
      <w:proofErr w:type="spellEnd"/>
      <w:r>
        <w:rPr>
          <w:rFonts w:ascii="Times New Roman" w:hAnsi="Times New Roman" w:cs="Times New Roman"/>
          <w:sz w:val="24"/>
        </w:rPr>
        <w:t xml:space="preserve"> (2017), for instance, show how risk regulation in international trade law cannot be understood solely as a </w:t>
      </w:r>
      <w:r>
        <w:rPr>
          <w:rFonts w:ascii="Times New Roman" w:hAnsi="Times New Roman" w:cs="Times New Roman"/>
          <w:sz w:val="24"/>
        </w:rPr>
        <w:lastRenderedPageBreak/>
        <w:t>matter of legal text; it also involves interpretation, process, and the governance of uncertainty. This kind of complexity is better captured through qualitative analysis than through an approach that privileges only formal legal or numerical indicators.</w:t>
      </w:r>
    </w:p>
    <w:p w14:paraId="1F45F9DA" w14:textId="77777777" w:rsidR="00D1532B" w:rsidRDefault="00000000">
      <w:pPr>
        <w:spacing w:line="360" w:lineRule="auto"/>
        <w:rPr>
          <w:rFonts w:ascii="Times New Roman" w:hAnsi="Times New Roman" w:cs="Times New Roman"/>
          <w:b/>
          <w:bCs/>
          <w:sz w:val="24"/>
        </w:rPr>
      </w:pPr>
      <w:r>
        <w:rPr>
          <w:rFonts w:ascii="Times New Roman" w:hAnsi="Times New Roman" w:cs="Times New Roman"/>
          <w:b/>
          <w:bCs/>
          <w:sz w:val="24"/>
        </w:rPr>
        <w:t>Scope and Delimitation</w:t>
      </w:r>
    </w:p>
    <w:p w14:paraId="5D4ABE84"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scope of the article is intentionally broad. It is designed to produce a system-level interpretation of international governance rather than an in-depth study of one institution. This breadth is analytically useful because many of today’s governance challenges—especially those linked to technology, security, and interdependence—cannot be understood within the boundaries of one regime alone.</w:t>
      </w:r>
    </w:p>
    <w:p w14:paraId="3C929BB1"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At the same time, the study has clear limits. It does not use interviews, archival material, or original fieldwork. It does not attempt to measure governance effectiveness quantitatively across all cases. Nor does it claim to provide exhaustive coverage of every governance domain. Instead, it offers a theoretically grounded synthesis aimed at identifying major patterns and tensions in contemporary international governance.</w:t>
      </w:r>
    </w:p>
    <w:p w14:paraId="61002C1C" w14:textId="77777777" w:rsidR="00D1532B" w:rsidRDefault="00000000">
      <w:pPr>
        <w:spacing w:line="360" w:lineRule="auto"/>
        <w:rPr>
          <w:rFonts w:ascii="Times New Roman" w:hAnsi="Times New Roman" w:cs="Times New Roman"/>
          <w:b/>
          <w:bCs/>
          <w:sz w:val="24"/>
        </w:rPr>
      </w:pPr>
      <w:r>
        <w:rPr>
          <w:rFonts w:ascii="Times New Roman" w:hAnsi="Times New Roman" w:cs="Times New Roman"/>
          <w:b/>
          <w:bCs/>
          <w:sz w:val="24"/>
        </w:rPr>
        <w:t>Trustworthiness</w:t>
      </w:r>
    </w:p>
    <w:p w14:paraId="60FD9A68"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To strengthen analytical credibility, the article uses transparent source selection, a consistent conceptual framework, and explicit comparative criteria. The goal is not to claim definitive causal proof, but to provide a coherent, well-supported interpretation of how international governance is changing and what those changes imply. In this sense, the methodology is appropriate for a journal article that seeks to bridge theory, policy relevance, and cross-domain analysis.</w:t>
      </w:r>
    </w:p>
    <w:p w14:paraId="0FB0E79C" w14:textId="77777777" w:rsidR="00D1532B" w:rsidRDefault="00000000">
      <w:pPr>
        <w:spacing w:line="360" w:lineRule="auto"/>
        <w:rPr>
          <w:rFonts w:ascii="Times New Roman" w:hAnsi="Times New Roman" w:cs="Times New Roman"/>
          <w:b/>
          <w:bCs/>
          <w:sz w:val="24"/>
        </w:rPr>
      </w:pPr>
      <w:r>
        <w:rPr>
          <w:rFonts w:ascii="Times New Roman" w:hAnsi="Times New Roman" w:cs="Times New Roman"/>
          <w:b/>
          <w:bCs/>
          <w:sz w:val="24"/>
        </w:rPr>
        <w:t xml:space="preserve">5. Analysis and Discussion </w:t>
      </w:r>
    </w:p>
    <w:p w14:paraId="54EDDD7F" w14:textId="77777777" w:rsidR="00D1532B" w:rsidRDefault="00000000">
      <w:pPr>
        <w:spacing w:line="360" w:lineRule="auto"/>
        <w:rPr>
          <w:rFonts w:ascii="Times New Roman" w:hAnsi="Times New Roman" w:cs="Times New Roman"/>
          <w:b/>
          <w:bCs/>
          <w:sz w:val="24"/>
        </w:rPr>
      </w:pPr>
      <w:r>
        <w:rPr>
          <w:rFonts w:ascii="Times New Roman" w:hAnsi="Times New Roman" w:cs="Times New Roman"/>
          <w:b/>
          <w:bCs/>
          <w:sz w:val="24"/>
        </w:rPr>
        <w:t>5.1 From institutional scarcity to governance overload</w:t>
      </w:r>
    </w:p>
    <w:p w14:paraId="213C8AD4"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One of the defining features of contemporary international governance is that the problem is no longer the absence of institutions, but the proliferation of institutions without corresponding coherence. Earlier generations of international politics often struggled with institutional scarcity: in many policy areas, there were simply too few agreed rules, too few organizations, and too few mechanisms for regularized cooperation. Today, by contrast, many issue areas are densely institutionalized. Yet </w:t>
      </w:r>
      <w:r>
        <w:rPr>
          <w:rFonts w:ascii="Times New Roman" w:hAnsi="Times New Roman" w:cs="Times New Roman"/>
          <w:sz w:val="24"/>
        </w:rPr>
        <w:lastRenderedPageBreak/>
        <w:t>more institutions do not automatically produce more effective governance. Instead, what increasingly characterizes international governance is a condition of governance overload: a crowded field of organizations, standards, legal instruments, policy forums, and hybrid initiatives that often overlap in mandate while diverging in authority and political purpose.</w:t>
      </w:r>
    </w:p>
    <w:p w14:paraId="1122D23C"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condition is especially visible in rapidly changing governance domains where states, firms, and international bodies all attempt to shape standards at the same time. Instead of a neat division of labor, institutional density often produces uncertainty over which forum matters most, which rules are binding, and which actors possess implementation authority. The result is not necessarily chaos, but a form of structured competition among governance centers. In practical terms, this means that international governance increasingly depends on the ability of actors to navigate, prioritize, and strategically use institutional plurality rather than simply comply with one unified regime.</w:t>
      </w:r>
    </w:p>
    <w:p w14:paraId="6CF96141"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 useful way to understand this transformation is to recognize that governance authority is becoming more infrastructural and less exclusively diplomatic. In traditional multilateral governance, influence was often exercised through treaty bargaining and formal representation. Today, influence is frequently exercised through control over standards, supply chains, technical expertise, data systems, and certification mechanisms. This shift has important consequences. It means that some actors can shape global outcomes even without universal legal authority, while other actors may formally participate in governance but remain structurally disadvantaged in practice.</w:t>
      </w:r>
    </w:p>
    <w:p w14:paraId="685780A0" w14:textId="77777777" w:rsidR="00D1532B" w:rsidRDefault="00000000">
      <w:pPr>
        <w:spacing w:line="360" w:lineRule="auto"/>
        <w:rPr>
          <w:rFonts w:ascii="Times New Roman" w:hAnsi="Times New Roman" w:cs="Times New Roman"/>
          <w:b/>
          <w:bCs/>
          <w:sz w:val="24"/>
        </w:rPr>
      </w:pPr>
      <w:r>
        <w:rPr>
          <w:rFonts w:ascii="Times New Roman" w:hAnsi="Times New Roman" w:cs="Times New Roman"/>
          <w:b/>
          <w:bCs/>
          <w:sz w:val="24"/>
        </w:rPr>
        <w:t>5.2 Emerging technologies reveal a new structure of international governance</w:t>
      </w:r>
    </w:p>
    <w:p w14:paraId="137964BA"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No issue area demonstrates this more clearly than the governance of artificial intelligence and related digital technologies. In these fields, governance is not only about regulating end uses; it also concerns access to compute, chips, training data, auditing systems, testing capacity, and deployment infrastructures. Buchanan (2020) argues that the “AI triad” of algorithms, data, and compute has major implications for national security strategy because these inputs shape the practical distribution of </w:t>
      </w:r>
      <w:r>
        <w:rPr>
          <w:rFonts w:ascii="Times New Roman" w:hAnsi="Times New Roman" w:cs="Times New Roman"/>
          <w:sz w:val="24"/>
        </w:rPr>
        <w:lastRenderedPageBreak/>
        <w:t>technological capability. This insight extends beyond security studies. It suggests that international governance increasingly depends on who controls foundational infrastructures rather than only on who signs formal agreements.</w:t>
      </w:r>
    </w:p>
    <w:p w14:paraId="46D411BB"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Khan and Mann (2020) reinforce this point by showing that AI chips matter because they are central bottlenecks in the development of advanced machine learning systems. Once governance is understood through these infrastructural chokepoints, the structure of international governance looks different. It becomes less about centralized rulemaking in a single international body and more about how states and firms govern access to critical technical resources. In this sense, governance is increasingly enacted through supply-side controls, export restrictions, and infrastructural leverage. Allen’s (2022) discussion of efforts to restrict China’s access to advanced AI capabilities illustrates exactly this dynamic: governance is performed not only through norms and treaties, but through the strategic management of technological dependencies.</w:t>
      </w:r>
    </w:p>
    <w:p w14:paraId="5708EFDB"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transformation complicates many inherited assumptions about how international governance operates. It suggests that regulatory power increasingly resides in states and firms that occupy key positions in technological value chains. It also indicates that governance cannot be adequately analyzed if one focuses only on downstream deployment or legal regulation while ignoring the upstream political economy of infrastructure. In the context of AI, this means that international governance is simultaneously about ethics, market access, national security, and industrial control. These dimensions cannot be disentangled.</w:t>
      </w:r>
    </w:p>
    <w:p w14:paraId="098AB53A"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policy consequence is significant. If emerging technology governance is shaped by infrastructural asymmetry, then formally inclusive international forums may coexist with highly unequal practical control. States without advanced semiconductor industries, cloud infrastructures, or large-scale research capacity may have a voice in governance discussions, but little influence over the actual distribution of capability. International governance in this domain therefore faces a deep distributive challenge: how to ensure that governance does not become merely the global projection of the capacities of a small number of technologically dominant </w:t>
      </w:r>
      <w:r>
        <w:rPr>
          <w:rFonts w:ascii="Times New Roman" w:hAnsi="Times New Roman" w:cs="Times New Roman"/>
          <w:sz w:val="24"/>
        </w:rPr>
        <w:lastRenderedPageBreak/>
        <w:t>actors.</w:t>
      </w:r>
    </w:p>
    <w:p w14:paraId="5B93A8B0" w14:textId="77777777" w:rsidR="00D1532B" w:rsidRDefault="00000000">
      <w:pPr>
        <w:spacing w:line="360" w:lineRule="auto"/>
        <w:rPr>
          <w:rFonts w:ascii="Times New Roman" w:hAnsi="Times New Roman" w:cs="Times New Roman"/>
          <w:sz w:val="24"/>
        </w:rPr>
      </w:pPr>
      <w:r>
        <w:rPr>
          <w:rFonts w:ascii="Times New Roman" w:hAnsi="Times New Roman" w:cs="Times New Roman"/>
          <w:b/>
          <w:bCs/>
          <w:sz w:val="24"/>
        </w:rPr>
        <w:t>5.3 The rise of risk governance and the decline of ex post regulation</w:t>
      </w:r>
    </w:p>
    <w:p w14:paraId="4A328288"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 second major transformation is the shift from reactive governance toward anticipatory and risk-based governance. Traditional international regulation often emerged after a problem had become visible and politically salient. In contrast, many contemporary governance efforts seek to intervene earlier, before harms become fully realized. This reflects the nature of present-day risks. In areas such as AI, synthetic biology, or cyber-enabled systems, waiting for fully observable harm may mean waiting too long. Once dangerous capabilities are widespread or embedded in key systems, governance becomes far more difficult.</w:t>
      </w:r>
    </w:p>
    <w:p w14:paraId="6913F22B"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This is why recent technology governance discussions place so much emphasis on evaluation, auditing, red-teaming, access controls, and structured oversight. </w:t>
      </w:r>
      <w:proofErr w:type="spellStart"/>
      <w:r>
        <w:rPr>
          <w:rFonts w:ascii="Times New Roman" w:hAnsi="Times New Roman" w:cs="Times New Roman"/>
          <w:sz w:val="24"/>
        </w:rPr>
        <w:t>Bommasani</w:t>
      </w:r>
      <w:proofErr w:type="spellEnd"/>
      <w:r>
        <w:rPr>
          <w:rFonts w:ascii="Times New Roman" w:hAnsi="Times New Roman" w:cs="Times New Roman"/>
          <w:sz w:val="24"/>
        </w:rPr>
        <w:t xml:space="preserve"> et al. (2022) argue that foundation models create both broad opportunities and broad systemic risks precisely because they can be deployed across numerous downstream contexts. A governance system focused only on final application would therefore miss much of the relevant risk structure. Similarly, Weidinger et al. (2021) highlight that harms from language models are not limited to one type of misuse, but extend across multiple ethical and social domains, including misinformation, bias, and misuse at scale. These arguments reinforce the idea that governance now has to engage not just with visible outcomes, but with capability formation and risk propagation.</w:t>
      </w:r>
    </w:p>
    <w:p w14:paraId="5A10B8D5"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move toward risk governance has practical institutional implications. It increases the importance of auditing systems, model evaluation, incident reporting, and verification-backed safety claims. </w:t>
      </w:r>
      <w:proofErr w:type="spellStart"/>
      <w:r>
        <w:rPr>
          <w:rFonts w:ascii="Times New Roman" w:hAnsi="Times New Roman" w:cs="Times New Roman"/>
          <w:sz w:val="24"/>
        </w:rPr>
        <w:t>Mökander</w:t>
      </w:r>
      <w:proofErr w:type="spellEnd"/>
      <w:r>
        <w:rPr>
          <w:rFonts w:ascii="Times New Roman" w:hAnsi="Times New Roman" w:cs="Times New Roman"/>
          <w:sz w:val="24"/>
        </w:rPr>
        <w:t xml:space="preserve"> et al. (2023) propose a three-layered approach to auditing large language models, while Raji et al. (2020) outline an end-to-end framework for algorithmic auditing. These proposals are not merely technical add-ons; they reflect a deeper shift in governance logic. Instead of assuming that rules can be fixed in advance and enforced afterward, governance increasingly relies on iterative oversight, procedural accountability, and continuous assessment.</w:t>
      </w:r>
    </w:p>
    <w:p w14:paraId="03903EBE"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At the same time, risk-based governance also has limitations. It may privilege </w:t>
      </w:r>
      <w:r>
        <w:rPr>
          <w:rFonts w:ascii="Times New Roman" w:hAnsi="Times New Roman" w:cs="Times New Roman"/>
          <w:sz w:val="24"/>
        </w:rPr>
        <w:lastRenderedPageBreak/>
        <w:t>those actors with the technical capacity to define what counts as risk, how risk is measured, and which thresholds trigger intervention. In other words, the turn toward auditing and evaluation may improve governance quality, but it may also concentrate epistemic authority. International governance thus confronts a paradox: the more technically complex the policy domain becomes, the more governance depends on expertise, but the greater the danger that expertise becomes a substitute for broader political legitimacy.</w:t>
      </w:r>
    </w:p>
    <w:p w14:paraId="1DDFD074"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problem is not unique to AI. It is a recurring challenge across high-risk governance domains. Yet in emerging technologies it is especially intense because the pace of technical change exceeds the pace of public understanding and institutional adaptation. As a result, risk governance may become both more necessary and more politically contested.</w:t>
      </w:r>
    </w:p>
    <w:p w14:paraId="47232FEF" w14:textId="77777777" w:rsidR="00D1532B" w:rsidRDefault="00000000">
      <w:pPr>
        <w:spacing w:line="360" w:lineRule="auto"/>
        <w:rPr>
          <w:rFonts w:ascii="Times New Roman" w:hAnsi="Times New Roman" w:cs="Times New Roman"/>
          <w:b/>
          <w:bCs/>
          <w:sz w:val="24"/>
        </w:rPr>
      </w:pPr>
      <w:r>
        <w:rPr>
          <w:rFonts w:ascii="Times New Roman" w:hAnsi="Times New Roman" w:cs="Times New Roman"/>
          <w:b/>
          <w:bCs/>
          <w:sz w:val="24"/>
        </w:rPr>
        <w:t>5.4 Public authority is increasingly dependent on private capability</w:t>
      </w:r>
    </w:p>
    <w:p w14:paraId="5D4E94D0"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Another major finding of contemporary governance analysis is that the boundary between regulator and regulated actor is becoming less stable. In many sectors, especially digital and technological ones, the actors possessing the most relevant expertise, infrastructure, and operational knowledge are private firms rather than public institutions. This changes the practical structure of international governance. Public bodies may retain legal authority, but private actors often possess the implementation capacity without which governance cannot function effectively.</w:t>
      </w:r>
    </w:p>
    <w:p w14:paraId="4095DC67"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is particularly evident in debates on frontier AI. Microsoft (2023), OpenAI (2023), and other major actors have advanced their own proposals for AI safety, governance, and institutional oversight. Such interventions can be interpreted in two ways. On one reading, they represent valuable forms of policy engagement by actors who understand the relevant technology and are positioned to implement safeguards. On another reading, they signal a deeper structural shift in which firms are no longer simply objects of governance, but partial authors of governance frameworks themselves.</w:t>
      </w:r>
    </w:p>
    <w:p w14:paraId="56576983"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That development is neither wholly positive nor wholly negative. It may improve responsiveness, technical sophistication, and policy realism. At the same time, it </w:t>
      </w:r>
      <w:r>
        <w:rPr>
          <w:rFonts w:ascii="Times New Roman" w:hAnsi="Times New Roman" w:cs="Times New Roman"/>
          <w:sz w:val="24"/>
        </w:rPr>
        <w:lastRenderedPageBreak/>
        <w:t>raises obvious concerns about self-regulation, agenda control, and conflicts of interest. Schiffer (2021) and Schiffer and Newton (2023) suggest that corporate commitment to responsible AI can be uneven and vulnerable to organizational pressures. Internal ethics structures may be downgraded or sidelined when they conflict with commercial speed or competitive ambition. This means that international governance cannot simply rely on voluntary corporate governance, even if firms remain indispensable participants.</w:t>
      </w:r>
    </w:p>
    <w:p w14:paraId="236A669B"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deeper issue is that private capability has become structurally embedded in many governance domains. Effective international governance must therefore learn how to govern with private actors without becoming captured by them. That requires clearer baseline obligations, stronger transparency requirements, and mechanisms through which public institutions can evaluate claims made by private developers rather than merely receive them. The problem is not whether firms should participate; they already do. The problem is how to structure that participation so that technical necessity does not evolve into political dependency.</w:t>
      </w:r>
    </w:p>
    <w:p w14:paraId="529BAFE4"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This is where governance design becomes critical. Structured access models, third-party evaluations, and verifiable reporting mechanisms offer one possible path forward. </w:t>
      </w:r>
      <w:proofErr w:type="spellStart"/>
      <w:r>
        <w:rPr>
          <w:rFonts w:ascii="Times New Roman" w:hAnsi="Times New Roman" w:cs="Times New Roman"/>
          <w:sz w:val="24"/>
        </w:rPr>
        <w:t>Shevlane</w:t>
      </w:r>
      <w:proofErr w:type="spellEnd"/>
      <w:r>
        <w:rPr>
          <w:rFonts w:ascii="Times New Roman" w:hAnsi="Times New Roman" w:cs="Times New Roman"/>
          <w:sz w:val="24"/>
        </w:rPr>
        <w:t xml:space="preserve"> (2022) argues that structured access can provide safer ways of enabling external scrutiny of advanced AI systems without requiring completely open release. In governance terms, this matters because it offers an intermediate model between full secrecy and unrestricted openness. Such models may become increasingly important not only for AI but for other high-risk domains where private control over infrastructure collides with public demands for accountability.</w:t>
      </w:r>
    </w:p>
    <w:p w14:paraId="1077EFF6" w14:textId="77777777" w:rsidR="00D1532B" w:rsidRDefault="00000000">
      <w:pPr>
        <w:spacing w:line="360" w:lineRule="auto"/>
        <w:rPr>
          <w:rFonts w:ascii="Times New Roman" w:hAnsi="Times New Roman" w:cs="Times New Roman"/>
          <w:b/>
          <w:bCs/>
          <w:sz w:val="24"/>
        </w:rPr>
      </w:pPr>
      <w:r>
        <w:rPr>
          <w:rFonts w:ascii="Times New Roman" w:hAnsi="Times New Roman" w:cs="Times New Roman"/>
          <w:b/>
          <w:bCs/>
          <w:sz w:val="24"/>
        </w:rPr>
        <w:t>5.5 International governance is being reshaped by asymmetries in speed</w:t>
      </w:r>
    </w:p>
    <w:p w14:paraId="1E7814D6"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 further feature of contemporary governance is the growing significance of temporal asymmetry. Not all actors move at the same speed. Firms innovate rapidly, technical capabilities scale quickly, financial and informational flows move almost instantaneously, while international institutions often deliberate slowly and revise rules even more slowly. This creates a structural mismatch between the tempo of global risk production and the tempo of collective governance.</w:t>
      </w:r>
    </w:p>
    <w:p w14:paraId="077996C1"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The literature on AI scaling underscores this point. Hoffmann et al. (2022) on compute-optimal large language models, McCandlish et al. (2018) on large-batch training, and Thompson et al. (2022) on the computational limits of deep learning all show that technological development is tightly linked to accelerating technical and infrastructural processes. Even if some physical or economic constraints remain, the policy problem is that governance institutions rarely move at comparable speed. As capabilities advance, institutions are often still negotiating scope, definitions, and jurisdiction.</w:t>
      </w:r>
    </w:p>
    <w:p w14:paraId="464460C9"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speed asymmetry is not only a technical matter; it is also a political one. Actors able to move first can shape standards, establish market position, and define what later governance must react to. In this sense, speed becomes a form of power. Regulatory institutions that arrive late may find that their choices have already been narrowed by technological path dependence and market concentration. This reinforces the need for anticipatory governance, but it also makes anticipatory governance politically difficult because early intervention must often occur under uncertainty.</w:t>
      </w:r>
    </w:p>
    <w:p w14:paraId="3CAAD320"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consequence for international governance is profound. Governance systems built for slower-moving problems may struggle when confronted with domains where risk, deployment, and market adoption scale rapidly. This does not mean that fast governance is always better; rushed regulation can be poorly designed or easily captured. But it does mean that temporal design is now a core institutional issue. Governance must ask not only who rules and by what authority, but also when intervention occurs relative to the pace of problem evolution.</w:t>
      </w:r>
    </w:p>
    <w:p w14:paraId="03442282" w14:textId="77777777" w:rsidR="00D1532B" w:rsidRDefault="00000000">
      <w:pPr>
        <w:spacing w:line="360" w:lineRule="auto"/>
        <w:rPr>
          <w:rFonts w:ascii="Times New Roman" w:hAnsi="Times New Roman" w:cs="Times New Roman"/>
          <w:b/>
          <w:bCs/>
          <w:sz w:val="24"/>
        </w:rPr>
      </w:pPr>
      <w:r>
        <w:rPr>
          <w:rFonts w:ascii="Times New Roman" w:hAnsi="Times New Roman" w:cs="Times New Roman"/>
          <w:b/>
          <w:bCs/>
          <w:sz w:val="24"/>
        </w:rPr>
        <w:t>5.6 Regulatory divergence and the geography of governance</w:t>
      </w:r>
    </w:p>
    <w:p w14:paraId="130154F7"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 further defining feature of contemporary international governance is the growing divergence among regulatory models. Rather than moving toward a single global framework, governance is increasingly shaped by competing regional and national approaches that project influence outward through markets, standards, and infrastructure. The European Union’s proposed AI Act represents one of the clearest examples of rule-based ex ante governance, built around risk classification, transparency duties, and differentiated obligations for high-risk systems (Proposal for </w:t>
      </w:r>
      <w:r>
        <w:rPr>
          <w:rFonts w:ascii="Times New Roman" w:hAnsi="Times New Roman" w:cs="Times New Roman"/>
          <w:sz w:val="24"/>
        </w:rPr>
        <w:lastRenderedPageBreak/>
        <w:t xml:space="preserve">a Regulation of the European Parliament and of the Council Laying Down </w:t>
      </w:r>
      <w:proofErr w:type="spellStart"/>
      <w:r>
        <w:rPr>
          <w:rFonts w:ascii="Times New Roman" w:hAnsi="Times New Roman" w:cs="Times New Roman"/>
          <w:sz w:val="24"/>
        </w:rPr>
        <w:t>Harmonised</w:t>
      </w:r>
      <w:proofErr w:type="spellEnd"/>
      <w:r>
        <w:rPr>
          <w:rFonts w:ascii="Times New Roman" w:hAnsi="Times New Roman" w:cs="Times New Roman"/>
          <w:sz w:val="24"/>
        </w:rPr>
        <w:t xml:space="preserve"> Rules on Artificial Intelligence, 2021). By contrast, the United Kingdom has emphasized a more flexible and innovation-oriented model that favors existing sectoral regulators over a single overarching statute (UK Department for Science, Innovation and Technology, 2023). These differences matter because they show that international governance is increasingly taking shape through regulatory pluralism rather than through negotiated universalism.</w:t>
      </w:r>
    </w:p>
    <w:p w14:paraId="5D358B42"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This pluralism has two major consequences. First, it creates compliance complexity for firms and states operating across jurisdictions. Second, it turns regulation itself into a source of geopolitical and market power. Siegmann and </w:t>
      </w:r>
      <w:proofErr w:type="spellStart"/>
      <w:r>
        <w:rPr>
          <w:rFonts w:ascii="Times New Roman" w:hAnsi="Times New Roman" w:cs="Times New Roman"/>
          <w:sz w:val="24"/>
        </w:rPr>
        <w:t>Anderljung</w:t>
      </w:r>
      <w:proofErr w:type="spellEnd"/>
      <w:r>
        <w:rPr>
          <w:rFonts w:ascii="Times New Roman" w:hAnsi="Times New Roman" w:cs="Times New Roman"/>
          <w:sz w:val="24"/>
        </w:rPr>
        <w:t xml:space="preserve"> (2022) argue that the Brussels Effect may extend into artificial intelligence, meaning that large regulatory markets can externalize their rules globally even in the absence of formal treaty obligations. In this context, international governance is no longer only something built through multilateral diplomacy; it is also produced through competitive regulatory projection. Governance authority travels through market dependence, technical compatibility, and legal emulation.</w:t>
      </w:r>
    </w:p>
    <w:p w14:paraId="2FFB79A7"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development has important normative implications. Regulatory leadership may generate needed standards where multilateral deadlock persists, but it can also reduce the influence of actors outside the major rule-exporting centers. International governance therefore risks becoming asymmetrically shaped by jurisdictions with the greatest regulatory and market power. Smaller states may adapt to external rules not because they participated meaningfully in their creation, but because exclusion is too costly. This reinforces the article’s broader argument that contemporary governance must be judged not only by effectiveness, but also by inclusion and legitimacy.</w:t>
      </w:r>
    </w:p>
    <w:p w14:paraId="14839589" w14:textId="77777777" w:rsidR="00D1532B" w:rsidRDefault="00000000">
      <w:pPr>
        <w:spacing w:line="360" w:lineRule="auto"/>
        <w:rPr>
          <w:rFonts w:ascii="Times New Roman" w:hAnsi="Times New Roman" w:cs="Times New Roman"/>
          <w:b/>
          <w:bCs/>
          <w:sz w:val="24"/>
        </w:rPr>
      </w:pPr>
      <w:r>
        <w:rPr>
          <w:rFonts w:ascii="Times New Roman" w:hAnsi="Times New Roman" w:cs="Times New Roman"/>
          <w:b/>
          <w:bCs/>
          <w:sz w:val="24"/>
        </w:rPr>
        <w:t>5.7 The return of strategic governance</w:t>
      </w:r>
    </w:p>
    <w:p w14:paraId="67C9C829"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Another major trend is the return of strategic logic to domains once treated as mainly technical or economic. Governance questions are increasingly interpreted through the language of resilience, strategic competition, and national capability. This is especially apparent in emerging technology debates. Ho et al. (2023) argue that advanced AI may require international institutions specifically adapted to the scale </w:t>
      </w:r>
      <w:r>
        <w:rPr>
          <w:rFonts w:ascii="Times New Roman" w:hAnsi="Times New Roman" w:cs="Times New Roman"/>
          <w:sz w:val="24"/>
        </w:rPr>
        <w:lastRenderedPageBreak/>
        <w:t>and character of frontier systems. Yet the political difficulty of such institution-building lies precisely in the fact that advanced AI is not viewed only as a matter of public safety or ethics. It is also seen as a source of strategic advantage, industrial leadership, and geopolitical leverage.</w:t>
      </w:r>
    </w:p>
    <w:p w14:paraId="687D9E1C"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strategic turn is also visible in the public discourse surrounding AI and international security. In 2023, the United Nations Security Council explicitly discussed the opportunities and risks of artificial intelligence for international peace and security (Artificial Intelligence: Opportunities and Risks for International Peace and Security, 2023). The significance of such discussion lies not merely in symbolism. It signals that AI governance is entering the institutional vocabulary of high politics. Once an issue is securitized or quasi-securitized, governance becomes more difficult in some respects and more urgent in others. It becomes more difficult because states may become less willing to share information, constrain their own capabilities, or accept external scrutiny. It becomes more urgent because the costs of governance failure are recast as systemic rather than sectoral.</w:t>
      </w:r>
    </w:p>
    <w:p w14:paraId="6A97FF20"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Strategic governance does not mean the disappearance of cooperation. Rather, it means that cooperation is increasingly pursued under the shadow of rivalry. In such an environment, governance mechanisms must often perform multiple functions at once: reducing risk, signaling restraint, preserving national flexibility, and maintaining some degree of reciprocal confidence. This makes institutional design especially delicate. Governance cannot rely on trust alone, but it also cannot function if every rule is interpreted as a unilateral concession.</w:t>
      </w:r>
    </w:p>
    <w:p w14:paraId="741361CA" w14:textId="77777777" w:rsidR="00D1532B" w:rsidRDefault="00000000">
      <w:pPr>
        <w:spacing w:line="360" w:lineRule="auto"/>
        <w:rPr>
          <w:rFonts w:ascii="Times New Roman" w:hAnsi="Times New Roman" w:cs="Times New Roman"/>
          <w:b/>
          <w:bCs/>
          <w:sz w:val="24"/>
        </w:rPr>
      </w:pPr>
      <w:r>
        <w:rPr>
          <w:rFonts w:ascii="Times New Roman" w:hAnsi="Times New Roman" w:cs="Times New Roman"/>
          <w:b/>
          <w:bCs/>
          <w:sz w:val="24"/>
        </w:rPr>
        <w:t>5.8 Monitoring, verification, and the politics of compliance</w:t>
      </w:r>
    </w:p>
    <w:p w14:paraId="3C0F73EA"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As governance domains become more strategic and technically complex, monitoring and compliance mechanisms become even more central. A recurring lesson across successful governance arrangements is that broad commitments are insufficient without procedures that make implementation visible and assessable. Barratt-Brown’s (1991) analysis of the Montreal Protocol monitoring regime remains relevant because it shows how compliance can be strengthened through reporting, review, and procedural design rather than through coercion alone. Similarly, </w:t>
      </w:r>
      <w:proofErr w:type="spellStart"/>
      <w:r>
        <w:rPr>
          <w:rFonts w:ascii="Times New Roman" w:hAnsi="Times New Roman" w:cs="Times New Roman"/>
          <w:sz w:val="24"/>
        </w:rPr>
        <w:lastRenderedPageBreak/>
        <w:t>Roehrlich’s</w:t>
      </w:r>
      <w:proofErr w:type="spellEnd"/>
      <w:r>
        <w:rPr>
          <w:rFonts w:ascii="Times New Roman" w:hAnsi="Times New Roman" w:cs="Times New Roman"/>
          <w:sz w:val="24"/>
        </w:rPr>
        <w:t xml:space="preserve"> (2022) historical study of the International Atomic Energy Agency demonstrates that even in highly sensitive domains, inspection and verification can become institutionalized when they are linked to broader political bargains and knowledge-sharing functions.</w:t>
      </w:r>
    </w:p>
    <w:p w14:paraId="2BE53F1A"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These lessons matter for current governance debates. In fields such as AI and digital infrastructure, compliance is difficult not only because actors may defect, but because the objects of governance themselves are hard to observe. Training runs, model capabilities, deployment contexts, and misuse pathways may not be directly visible to outside monitors. This is why recent proposals emphasize technical verification tools, compute monitoring, and structured evaluation. Shavit (2023), for example, explores how large-scale neural network training might be verified through compute monitoring. Although such proposals are still evolving, they point to a broader institutional direction: governance is likely to become more dependent on technical observability.</w:t>
      </w:r>
    </w:p>
    <w:p w14:paraId="02B0BFA0"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Yet monitoring systems are not politically neutral. They redistribute influence toward actors who possess auditing capacity, technical expertise, or infrastructural access. This creates a governance dilemma. The stronger the monitoring regime, the greater the possibility of effective oversight; but the stronger the monitoring regime, the greater the risk that surveillance, secrecy, or asymmetrical enforcement will become politically contested. The challenge is therefore to design compliance systems that are credible without being illegitimate, and technically robust without being monopolized by a narrow set of actors.</w:t>
      </w:r>
    </w:p>
    <w:p w14:paraId="0659D529"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Financial Action Task Force offers a useful comparison point. Nance (2018) shows that FATF built influence not through formal sovereignty-displacing authority, but through peer review, reputational pressure, evaluation systems, and the practical consequences of being classified as non-compliant. This suggests that international governance can be effective when monitoring is embedded in broader systems of incentives and recognition. The implication for emerging governance domains is that the future may lie less in one-shot global rules than in iterative, review-based systems that combine technical assessment with graduated political consequences.</w:t>
      </w:r>
    </w:p>
    <w:p w14:paraId="37BBFDB7" w14:textId="77777777" w:rsidR="00D1532B" w:rsidRDefault="00000000">
      <w:pPr>
        <w:spacing w:line="360" w:lineRule="auto"/>
        <w:rPr>
          <w:rFonts w:ascii="Times New Roman" w:hAnsi="Times New Roman" w:cs="Times New Roman"/>
          <w:b/>
          <w:bCs/>
          <w:sz w:val="24"/>
        </w:rPr>
      </w:pPr>
      <w:r>
        <w:rPr>
          <w:rFonts w:ascii="Times New Roman" w:hAnsi="Times New Roman" w:cs="Times New Roman"/>
          <w:b/>
          <w:bCs/>
          <w:sz w:val="24"/>
        </w:rPr>
        <w:lastRenderedPageBreak/>
        <w:t>6. Conclusion</w:t>
      </w:r>
    </w:p>
    <w:p w14:paraId="729812AF"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article has argued that international governance in the twenty-first century is best understood not as a stable institutional order in decline, nor as a simple story of multilateral replacement, but as an adaptive and contested field in which authority is increasingly dispersed across states, international organizations, technical bodies, regulatory markets, and private actors. The central challenge is no longer merely whether governance exists. Governance clearly exists in abundance. The more pressing question is whether the institutions, standards, and procedures now proliferating across issue areas can be aligned into forms of collective coordination that are sufficiently legitimate, flexible, and effective to manage contemporary transnational risks.</w:t>
      </w:r>
    </w:p>
    <w:p w14:paraId="3182F0DD"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 key conclusion of the article is that institutional fragmentation should not automatically be equated with governance failure. In many domains, fragmentation has emerged because universal agreement is difficult to achieve under conditions of power asymmetry, strategic rivalry, and fast-moving technological change. Smaller coalitions, technical standards, public–private arrangements, and issue-specific regulatory initiatives often arise because they are politically feasible where traditional multilateral solutions are not. Yet fragmentation also generates real dangers. It can create uneven obligations, duplicate mandates, institutional blind spots, and distributive unfairness. In this sense, the problem facing international governance today is not the absence of rules, but the difficulty of transforming institutional plurality into coordinated governance capacity.</w:t>
      </w:r>
    </w:p>
    <w:p w14:paraId="45748F17"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article has also shown that international governance is increasingly shaped by infrastructures, expertise, and speed. Power now operates not only through military and diplomatic weight, but also through control over chips, compute, data systems, auditing standards, and regulatory markets. This is particularly visible in emerging technology governance, where public institutions often rely on private firms for implementation capacity even while attempting to regulate them. Such dependence makes governance more technically sophisticated but also more politically fragile. If the future of international governance is to remain publicly legitimate, then </w:t>
      </w:r>
      <w:r>
        <w:rPr>
          <w:rFonts w:ascii="Times New Roman" w:hAnsi="Times New Roman" w:cs="Times New Roman"/>
          <w:sz w:val="24"/>
        </w:rPr>
        <w:lastRenderedPageBreak/>
        <w:t>governance systems must ensure that technical necessity does not become a justification for private dominance or narrow geopolitical control.</w:t>
      </w:r>
    </w:p>
    <w:p w14:paraId="1B698C26"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Another central finding is that effective international governance requires more than legal form. Formal agreements, declarations, and institutional mandates remain important, but they are insufficient on their own. Governance increasingly depends on monitoring mechanisms, structured access, technical verification, iterative review, and the ability to revise standards in response to changing conditions. This reflects a broader shift from static rulemaking to dynamic risk management. In domains marked by rapid innovation and uncertain downstream effects, governance must be anticipatory without becoming arbitrary, and flexible without becoming unaccountable. That balance is difficult to achieve, but it is now one of the defining tests of institutional relevance.</w:t>
      </w:r>
    </w:p>
    <w:p w14:paraId="634DD259"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analysis further suggests that legitimacy must be placed at the center of future governance design. International governance cannot be evaluated solely in terms of whether it constrains risk or facilitates coordination. It must also be judged by who participates in rule formation, who bears compliance burdens, and who benefits from governance outcomes. This issue is especially important in technology governance, where infrastructure and expertise are heavily concentrated. If governance frameworks are shaped primarily by a narrow set of powerful states and firms, they may prove effective in the short run but politically brittle over time. More durable governance will require wider participation, greater transparency, and institutional designs that treat inclusion as a functional necessity rather than a symbolic aspiration.</w:t>
      </w:r>
    </w:p>
    <w:p w14:paraId="6ED273CE"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These findings carry several broader implications. First, future governance scholarship should move beyond the binary opposition between universal multilateralism and institutional breakdown. The more relevant analytical question is how different institutional layers interact, compete, and reinforce one another across domains. Second, policymakers should focus less on the creation of singular comprehensive solutions and more on the construction of interoperable governance systems. In many cases, the practical task is not to build one institution from scratch, </w:t>
      </w:r>
      <w:r>
        <w:rPr>
          <w:rFonts w:ascii="Times New Roman" w:hAnsi="Times New Roman" w:cs="Times New Roman"/>
          <w:sz w:val="24"/>
        </w:rPr>
        <w:lastRenderedPageBreak/>
        <w:t>but to improve coordination among institutions that already exist. Third, governance in high-risk technological domains should not be treated as a purely technical matter. Questions of trade, security, rights, infrastructure, and market concentration are deeply intertwined, which means that effective governance must be cross-sectoral rather than siloed.</w:t>
      </w:r>
    </w:p>
    <w:p w14:paraId="26FC7AA3"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article also points toward a more realistic understanding of what future international governance is likely to look like. It is unlikely to resemble a centralized global government, and it is equally unlikely to revert to an earlier model of relatively orderly treaty-based hierarchy. Instead, governance will probably continue to develop through overlapping legal frameworks, strategic coalitions, technical oversight mechanisms, and hybrid public–private structures. Some of these arrangements may be formal and universal; others may be narrower, more experimental, or more regional in character. Their success will depend not on their institutional form alone, but on whether they can combine political credibility with operational capacity.</w:t>
      </w:r>
    </w:p>
    <w:p w14:paraId="72E6EFCA"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In this context, calls for stronger international coordination should be understood not as abstract moral appeals, but as practical responses to a world in which risks are increasingly transnational and difficult to contain within national borders. Chander (2021) shows that even trade governance is now inseparable from data-intensive and algorithmically mediated systems, while Manheim and Kaplan (2019) demonstrate that AI-related risks extend directly into privacy and democratic integrity. These examples reinforce the article’s central claim: contemporary governance problems are no longer </w:t>
      </w:r>
      <w:proofErr w:type="spellStart"/>
      <w:r>
        <w:rPr>
          <w:rFonts w:ascii="Times New Roman" w:hAnsi="Times New Roman" w:cs="Times New Roman"/>
          <w:sz w:val="24"/>
        </w:rPr>
        <w:t>sectorally</w:t>
      </w:r>
      <w:proofErr w:type="spellEnd"/>
      <w:r>
        <w:rPr>
          <w:rFonts w:ascii="Times New Roman" w:hAnsi="Times New Roman" w:cs="Times New Roman"/>
          <w:sz w:val="24"/>
        </w:rPr>
        <w:t xml:space="preserve"> isolated, and governance institutions that remain too narrow in scope will struggle to respond effectively. At the same time, initiatives aimed at broadening access to research infrastructure, such as the National Artificial Intelligence Research Resource Task Force (2023), suggest that governance can also be designed to address capability inequality rather than merely manage downstream harm.</w:t>
      </w:r>
    </w:p>
    <w:p w14:paraId="0134F833" w14:textId="77777777" w:rsidR="00D1532B"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Ultimately, the future of international governance will depend on whether global actors can move from reactive institutional proliferation toward more deliberate forms of layered coordination. That will require not only institutional reform, but political </w:t>
      </w:r>
      <w:r>
        <w:rPr>
          <w:rFonts w:ascii="Times New Roman" w:hAnsi="Times New Roman" w:cs="Times New Roman"/>
          <w:sz w:val="24"/>
        </w:rPr>
        <w:lastRenderedPageBreak/>
        <w:t>imagination: the capacity to design governance systems that are technically informed, strategically realistic, and normatively defensible at the same time. The challenge is considerable, but so too is the cost of failure. In a world increasingly defined by interdependence, infrastructure dependence, and rapidly scaling risks, international governance is no longer optional. The real question is whether it can evolve quickly enough, fairly enough, and coherently enough to remain equal to the tasks it now faces.</w:t>
      </w:r>
    </w:p>
    <w:p w14:paraId="7838A26C" w14:textId="77777777" w:rsidR="00D1532B" w:rsidRDefault="00D1532B">
      <w:pPr>
        <w:spacing w:line="360" w:lineRule="auto"/>
        <w:ind w:firstLineChars="200" w:firstLine="480"/>
        <w:rPr>
          <w:rFonts w:ascii="Times New Roman" w:hAnsi="Times New Roman" w:cs="Times New Roman"/>
          <w:sz w:val="24"/>
        </w:rPr>
      </w:pPr>
    </w:p>
    <w:p w14:paraId="152435D9" w14:textId="77777777" w:rsidR="00D1532B" w:rsidRDefault="00D1532B">
      <w:pPr>
        <w:spacing w:line="360" w:lineRule="auto"/>
        <w:ind w:firstLineChars="200" w:firstLine="480"/>
        <w:rPr>
          <w:rFonts w:ascii="Times New Roman" w:hAnsi="Times New Roman" w:cs="Times New Roman"/>
          <w:sz w:val="24"/>
        </w:rPr>
      </w:pPr>
    </w:p>
    <w:p w14:paraId="01EEB7FD" w14:textId="77777777" w:rsidR="00D1532B" w:rsidRDefault="00D1532B">
      <w:pPr>
        <w:spacing w:line="360" w:lineRule="auto"/>
        <w:ind w:firstLineChars="200" w:firstLine="480"/>
        <w:rPr>
          <w:rFonts w:ascii="Times New Roman" w:hAnsi="Times New Roman" w:cs="Times New Roman"/>
          <w:sz w:val="24"/>
        </w:rPr>
      </w:pPr>
    </w:p>
    <w:p w14:paraId="74D35301" w14:textId="77777777" w:rsidR="00D1532B" w:rsidRDefault="00D1532B">
      <w:pPr>
        <w:spacing w:line="360" w:lineRule="auto"/>
        <w:ind w:firstLineChars="200" w:firstLine="480"/>
        <w:rPr>
          <w:rFonts w:ascii="Times New Roman" w:hAnsi="Times New Roman" w:cs="Times New Roman"/>
          <w:sz w:val="24"/>
        </w:rPr>
      </w:pPr>
    </w:p>
    <w:p w14:paraId="7CD3794B" w14:textId="77777777" w:rsidR="00D1532B" w:rsidRDefault="00D1532B">
      <w:pPr>
        <w:spacing w:line="360" w:lineRule="auto"/>
        <w:ind w:firstLineChars="200" w:firstLine="480"/>
        <w:rPr>
          <w:rFonts w:ascii="Times New Roman" w:hAnsi="Times New Roman" w:cs="Times New Roman"/>
          <w:sz w:val="24"/>
        </w:rPr>
      </w:pPr>
    </w:p>
    <w:p w14:paraId="2C001326" w14:textId="77777777" w:rsidR="00D1532B" w:rsidRDefault="00D1532B">
      <w:pPr>
        <w:spacing w:line="360" w:lineRule="auto"/>
        <w:ind w:firstLineChars="200" w:firstLine="480"/>
        <w:rPr>
          <w:rFonts w:ascii="Times New Roman" w:hAnsi="Times New Roman" w:cs="Times New Roman"/>
          <w:sz w:val="24"/>
        </w:rPr>
      </w:pPr>
    </w:p>
    <w:p w14:paraId="7AFA4981" w14:textId="77777777" w:rsidR="00D1532B" w:rsidRDefault="00D1532B">
      <w:pPr>
        <w:spacing w:line="360" w:lineRule="auto"/>
        <w:ind w:firstLineChars="200" w:firstLine="480"/>
        <w:rPr>
          <w:rFonts w:ascii="Times New Roman" w:hAnsi="Times New Roman" w:cs="Times New Roman"/>
          <w:sz w:val="24"/>
        </w:rPr>
      </w:pPr>
    </w:p>
    <w:p w14:paraId="07F33B26" w14:textId="77777777" w:rsidR="00D1532B" w:rsidRDefault="00D1532B">
      <w:pPr>
        <w:spacing w:line="360" w:lineRule="auto"/>
        <w:ind w:firstLineChars="200" w:firstLine="480"/>
        <w:rPr>
          <w:rFonts w:ascii="Times New Roman" w:hAnsi="Times New Roman" w:cs="Times New Roman"/>
          <w:sz w:val="24"/>
        </w:rPr>
      </w:pPr>
    </w:p>
    <w:p w14:paraId="6F518A1B" w14:textId="77777777" w:rsidR="00D1532B" w:rsidRDefault="00D1532B">
      <w:pPr>
        <w:spacing w:line="360" w:lineRule="auto"/>
        <w:ind w:firstLineChars="200" w:firstLine="480"/>
        <w:rPr>
          <w:rFonts w:ascii="Times New Roman" w:hAnsi="Times New Roman" w:cs="Times New Roman"/>
          <w:sz w:val="24"/>
        </w:rPr>
      </w:pPr>
    </w:p>
    <w:p w14:paraId="37734C14" w14:textId="77777777" w:rsidR="00D1532B" w:rsidRDefault="00D1532B">
      <w:pPr>
        <w:spacing w:line="360" w:lineRule="auto"/>
        <w:ind w:firstLineChars="200" w:firstLine="480"/>
        <w:rPr>
          <w:rFonts w:ascii="Times New Roman" w:hAnsi="Times New Roman" w:cs="Times New Roman"/>
          <w:sz w:val="24"/>
        </w:rPr>
      </w:pPr>
    </w:p>
    <w:p w14:paraId="4E20AD5D" w14:textId="77777777" w:rsidR="00D1532B" w:rsidRDefault="00D1532B">
      <w:pPr>
        <w:spacing w:line="360" w:lineRule="auto"/>
        <w:ind w:firstLineChars="200" w:firstLine="480"/>
        <w:rPr>
          <w:rFonts w:ascii="Times New Roman" w:hAnsi="Times New Roman" w:cs="Times New Roman"/>
          <w:sz w:val="24"/>
        </w:rPr>
      </w:pPr>
    </w:p>
    <w:p w14:paraId="4FAA3273" w14:textId="77777777" w:rsidR="00D1532B" w:rsidRDefault="00D1532B">
      <w:pPr>
        <w:spacing w:line="360" w:lineRule="auto"/>
        <w:ind w:firstLineChars="200" w:firstLine="480"/>
        <w:rPr>
          <w:rFonts w:ascii="Times New Roman" w:hAnsi="Times New Roman" w:cs="Times New Roman"/>
          <w:sz w:val="24"/>
        </w:rPr>
      </w:pPr>
    </w:p>
    <w:p w14:paraId="295E45D7" w14:textId="77777777" w:rsidR="00D1532B" w:rsidRDefault="00D1532B">
      <w:pPr>
        <w:spacing w:line="360" w:lineRule="auto"/>
        <w:ind w:firstLineChars="200" w:firstLine="480"/>
        <w:rPr>
          <w:rFonts w:ascii="Times New Roman" w:hAnsi="Times New Roman" w:cs="Times New Roman"/>
          <w:sz w:val="24"/>
        </w:rPr>
      </w:pPr>
    </w:p>
    <w:p w14:paraId="153B9EC1" w14:textId="77777777" w:rsidR="00D1532B" w:rsidRDefault="00D1532B">
      <w:pPr>
        <w:spacing w:line="360" w:lineRule="auto"/>
        <w:ind w:firstLineChars="200" w:firstLine="480"/>
        <w:rPr>
          <w:rFonts w:ascii="Times New Roman" w:hAnsi="Times New Roman" w:cs="Times New Roman"/>
          <w:sz w:val="24"/>
        </w:rPr>
      </w:pPr>
    </w:p>
    <w:p w14:paraId="73C5F1A1" w14:textId="77777777" w:rsidR="00D1532B" w:rsidRDefault="00D1532B">
      <w:pPr>
        <w:spacing w:line="360" w:lineRule="auto"/>
        <w:ind w:firstLineChars="200" w:firstLine="480"/>
        <w:rPr>
          <w:rFonts w:ascii="Times New Roman" w:hAnsi="Times New Roman" w:cs="Times New Roman"/>
          <w:sz w:val="24"/>
        </w:rPr>
      </w:pPr>
    </w:p>
    <w:p w14:paraId="111DDC34" w14:textId="77777777" w:rsidR="00D1532B" w:rsidRDefault="00D1532B">
      <w:pPr>
        <w:spacing w:line="360" w:lineRule="auto"/>
        <w:ind w:firstLineChars="200" w:firstLine="480"/>
        <w:rPr>
          <w:rFonts w:ascii="Times New Roman" w:hAnsi="Times New Roman" w:cs="Times New Roman"/>
          <w:sz w:val="24"/>
        </w:rPr>
      </w:pPr>
    </w:p>
    <w:p w14:paraId="0C03E3DF" w14:textId="77777777" w:rsidR="00D1532B" w:rsidRDefault="00D1532B">
      <w:pPr>
        <w:spacing w:line="360" w:lineRule="auto"/>
        <w:ind w:firstLineChars="200" w:firstLine="480"/>
        <w:rPr>
          <w:rFonts w:ascii="Times New Roman" w:hAnsi="Times New Roman" w:cs="Times New Roman"/>
          <w:sz w:val="24"/>
        </w:rPr>
      </w:pPr>
    </w:p>
    <w:p w14:paraId="60C901C8" w14:textId="77777777" w:rsidR="00D1532B" w:rsidRDefault="00D1532B">
      <w:pPr>
        <w:spacing w:line="360" w:lineRule="auto"/>
        <w:ind w:firstLineChars="200" w:firstLine="480"/>
        <w:rPr>
          <w:rFonts w:ascii="Times New Roman" w:hAnsi="Times New Roman" w:cs="Times New Roman"/>
          <w:sz w:val="24"/>
        </w:rPr>
      </w:pPr>
    </w:p>
    <w:p w14:paraId="3073BD81" w14:textId="77777777" w:rsidR="00D1532B" w:rsidRDefault="00D1532B">
      <w:pPr>
        <w:spacing w:line="360" w:lineRule="auto"/>
        <w:ind w:firstLineChars="200" w:firstLine="480"/>
        <w:rPr>
          <w:rFonts w:ascii="Times New Roman" w:hAnsi="Times New Roman" w:cs="Times New Roman"/>
          <w:sz w:val="24"/>
        </w:rPr>
      </w:pPr>
    </w:p>
    <w:p w14:paraId="723B5682" w14:textId="77777777" w:rsidR="00D1532B" w:rsidRDefault="00D1532B">
      <w:pPr>
        <w:spacing w:line="360" w:lineRule="auto"/>
        <w:ind w:firstLineChars="200" w:firstLine="480"/>
        <w:rPr>
          <w:rFonts w:ascii="Times New Roman" w:hAnsi="Times New Roman" w:cs="Times New Roman"/>
          <w:sz w:val="24"/>
        </w:rPr>
      </w:pPr>
    </w:p>
    <w:p w14:paraId="7C4195D8" w14:textId="77777777" w:rsidR="00D1532B" w:rsidRDefault="00D1532B">
      <w:pPr>
        <w:spacing w:line="360" w:lineRule="auto"/>
        <w:ind w:firstLineChars="200" w:firstLine="480"/>
        <w:rPr>
          <w:rFonts w:ascii="Times New Roman" w:hAnsi="Times New Roman" w:cs="Times New Roman"/>
          <w:sz w:val="24"/>
        </w:rPr>
      </w:pPr>
    </w:p>
    <w:p w14:paraId="494567EE" w14:textId="77777777" w:rsidR="00D1532B" w:rsidRDefault="00D1532B">
      <w:pPr>
        <w:spacing w:line="360" w:lineRule="auto"/>
        <w:ind w:firstLineChars="200" w:firstLine="480"/>
        <w:rPr>
          <w:rFonts w:ascii="Times New Roman" w:hAnsi="Times New Roman" w:cs="Times New Roman"/>
          <w:sz w:val="24"/>
        </w:rPr>
      </w:pPr>
    </w:p>
    <w:p w14:paraId="0CA9E38A" w14:textId="77777777" w:rsidR="00D1532B" w:rsidRDefault="00D1532B">
      <w:pPr>
        <w:spacing w:line="360" w:lineRule="auto"/>
        <w:ind w:firstLineChars="200" w:firstLine="480"/>
        <w:rPr>
          <w:rFonts w:ascii="Times New Roman" w:hAnsi="Times New Roman" w:cs="Times New Roman"/>
          <w:sz w:val="24"/>
        </w:rPr>
      </w:pPr>
    </w:p>
    <w:p w14:paraId="3E4231DF" w14:textId="77777777" w:rsidR="00D1532B" w:rsidRDefault="00000000">
      <w:pPr>
        <w:spacing w:line="360" w:lineRule="auto"/>
        <w:rPr>
          <w:rFonts w:ascii="Times New Roman" w:hAnsi="Times New Roman" w:cs="Times New Roman"/>
          <w:sz w:val="24"/>
        </w:rPr>
      </w:pPr>
      <w:r>
        <w:rPr>
          <w:rFonts w:ascii="Times New Roman" w:eastAsia="宋体" w:hAnsi="Times New Roman" w:cs="Times New Roman"/>
          <w:b/>
          <w:bCs/>
          <w:sz w:val="24"/>
        </w:rPr>
        <w:lastRenderedPageBreak/>
        <w:t>References</w:t>
      </w:r>
      <w:r>
        <w:rPr>
          <w:rFonts w:ascii="宋体" w:eastAsia="宋体" w:hAnsi="宋体" w:cs="宋体"/>
          <w:b/>
          <w:bCs/>
          <w:sz w:val="24"/>
        </w:rPr>
        <w:br/>
      </w:r>
      <w:r>
        <w:rPr>
          <w:rFonts w:ascii="Times New Roman" w:eastAsia="宋体" w:hAnsi="Times New Roman" w:cs="Times New Roman"/>
          <w:sz w:val="24"/>
        </w:rPr>
        <w:t xml:space="preserve">Abbott, K. W. (2012). The transnational regime complex for climate change. </w:t>
      </w:r>
      <w:r>
        <w:rPr>
          <w:rStyle w:val="a3"/>
          <w:rFonts w:ascii="Times New Roman" w:eastAsia="宋体" w:hAnsi="Times New Roman" w:cs="Times New Roman"/>
          <w:sz w:val="24"/>
        </w:rPr>
        <w:t>Environment and Planning C: Government and Policy, 30</w:t>
      </w:r>
      <w:r>
        <w:rPr>
          <w:rFonts w:ascii="Times New Roman" w:eastAsia="宋体" w:hAnsi="Times New Roman" w:cs="Times New Roman"/>
          <w:sz w:val="24"/>
        </w:rPr>
        <w:t>(4), 571–590.</w:t>
      </w:r>
      <w:r>
        <w:rPr>
          <w:rFonts w:ascii="Times New Roman" w:eastAsia="宋体" w:hAnsi="Times New Roman" w:cs="Times New Roman"/>
          <w:sz w:val="24"/>
        </w:rPr>
        <w:br/>
        <w:t xml:space="preserve">Abbott, K. W., &amp; Faude, B. (2021). Choosing low-cost institutions in global governance. </w:t>
      </w:r>
      <w:r>
        <w:rPr>
          <w:rStyle w:val="a3"/>
          <w:rFonts w:ascii="Times New Roman" w:eastAsia="宋体" w:hAnsi="Times New Roman" w:cs="Times New Roman"/>
          <w:sz w:val="24"/>
        </w:rPr>
        <w:t>International Theory, 13</w:t>
      </w:r>
      <w:r>
        <w:rPr>
          <w:rFonts w:ascii="Times New Roman" w:eastAsia="宋体" w:hAnsi="Times New Roman" w:cs="Times New Roman"/>
          <w:sz w:val="24"/>
        </w:rPr>
        <w:t>(3), 397–426.</w:t>
      </w:r>
      <w:r>
        <w:rPr>
          <w:rFonts w:ascii="Times New Roman" w:eastAsia="宋体" w:hAnsi="Times New Roman" w:cs="Times New Roman"/>
          <w:sz w:val="24"/>
        </w:rPr>
        <w:br/>
        <w:t xml:space="preserve">Ahmed, N., &amp; Wahed, M. (2020). </w:t>
      </w:r>
      <w:r>
        <w:rPr>
          <w:rStyle w:val="a3"/>
          <w:rFonts w:ascii="Times New Roman" w:eastAsia="宋体" w:hAnsi="Times New Roman" w:cs="Times New Roman"/>
          <w:sz w:val="24"/>
        </w:rPr>
        <w:t>The de-democratization of AI: Deep learning and the compute divide in artificial intelligence research</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arXiv</w:t>
      </w:r>
      <w:proofErr w:type="spellEnd"/>
      <w:r>
        <w:rPr>
          <w:rFonts w:ascii="Times New Roman" w:eastAsia="宋体" w:hAnsi="Times New Roman" w:cs="Times New Roman"/>
          <w:sz w:val="24"/>
        </w:rPr>
        <w:t xml:space="preserve">. </w:t>
      </w:r>
      <w:hyperlink r:id="rId4"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arxiv.org</w:t>
        </w:r>
        <w:proofErr w:type="spellEnd"/>
        <w:r w:rsidR="00D1532B">
          <w:rPr>
            <w:rStyle w:val="a4"/>
            <w:rFonts w:ascii="Times New Roman" w:eastAsia="宋体" w:hAnsi="Times New Roman" w:cs="Times New Roman"/>
            <w:sz w:val="24"/>
          </w:rPr>
          <w:t>/abs/2010.15581</w:t>
        </w:r>
      </w:hyperlink>
      <w:r>
        <w:rPr>
          <w:rFonts w:ascii="Times New Roman" w:eastAsia="宋体" w:hAnsi="Times New Roman" w:cs="Times New Roman"/>
          <w:sz w:val="24"/>
        </w:rPr>
        <w:br/>
        <w:t xml:space="preserve">Allen, G. C. (2022). </w:t>
      </w:r>
      <w:r>
        <w:rPr>
          <w:rStyle w:val="a3"/>
          <w:rFonts w:ascii="Times New Roman" w:eastAsia="宋体" w:hAnsi="Times New Roman" w:cs="Times New Roman"/>
          <w:sz w:val="24"/>
        </w:rPr>
        <w:t>Choking off China’s access to the future of AI</w:t>
      </w:r>
      <w:r>
        <w:rPr>
          <w:rFonts w:ascii="Times New Roman" w:eastAsia="宋体" w:hAnsi="Times New Roman" w:cs="Times New Roman"/>
          <w:sz w:val="24"/>
        </w:rPr>
        <w:t>. Center for Strategic and International Studies.</w:t>
      </w:r>
      <w:r>
        <w:rPr>
          <w:rFonts w:ascii="Times New Roman" w:eastAsia="宋体" w:hAnsi="Times New Roman" w:cs="Times New Roman"/>
          <w:sz w:val="24"/>
        </w:rPr>
        <w:br/>
        <w:t>Artificial intelligence: Opportunities and risks for international peace and security. (2023). United Nations Security Council, 9381st meeting.</w:t>
      </w:r>
      <w:r>
        <w:rPr>
          <w:rFonts w:ascii="Times New Roman" w:eastAsia="宋体" w:hAnsi="Times New Roman" w:cs="Times New Roman"/>
          <w:sz w:val="24"/>
        </w:rPr>
        <w:br/>
        <w:t xml:space="preserve">Axelrod, R. (1984). </w:t>
      </w:r>
      <w:r>
        <w:rPr>
          <w:rStyle w:val="a3"/>
          <w:rFonts w:ascii="Times New Roman" w:eastAsia="宋体" w:hAnsi="Times New Roman" w:cs="Times New Roman"/>
          <w:sz w:val="24"/>
        </w:rPr>
        <w:t>The evolution of cooperation</w:t>
      </w:r>
      <w:r>
        <w:rPr>
          <w:rFonts w:ascii="Times New Roman" w:eastAsia="宋体" w:hAnsi="Times New Roman" w:cs="Times New Roman"/>
          <w:sz w:val="24"/>
        </w:rPr>
        <w:t>. Basic Books.</w:t>
      </w:r>
      <w:r>
        <w:rPr>
          <w:rFonts w:ascii="Times New Roman" w:eastAsia="宋体" w:hAnsi="Times New Roman" w:cs="Times New Roman"/>
          <w:sz w:val="24"/>
        </w:rPr>
        <w:br/>
        <w:t xml:space="preserve">Barratt-Brown, E. P. (1991). Building a monitoring and compliance regime under the Montreal Protocol. </w:t>
      </w:r>
      <w:r>
        <w:rPr>
          <w:rStyle w:val="a3"/>
          <w:rFonts w:ascii="Times New Roman" w:eastAsia="宋体" w:hAnsi="Times New Roman" w:cs="Times New Roman"/>
          <w:sz w:val="24"/>
        </w:rPr>
        <w:t>Yale Journal of International Law, 16</w:t>
      </w:r>
      <w:r>
        <w:rPr>
          <w:rFonts w:ascii="Times New Roman" w:eastAsia="宋体" w:hAnsi="Times New Roman" w:cs="Times New Roman"/>
          <w:sz w:val="24"/>
        </w:rPr>
        <w:t>, 519–570.</w:t>
      </w:r>
      <w:r>
        <w:rPr>
          <w:rFonts w:ascii="Times New Roman" w:eastAsia="宋体" w:hAnsi="Times New Roman" w:cs="Times New Roman"/>
          <w:sz w:val="24"/>
        </w:rPr>
        <w:br/>
      </w:r>
      <w:proofErr w:type="spellStart"/>
      <w:r>
        <w:rPr>
          <w:rFonts w:ascii="Times New Roman" w:eastAsia="宋体" w:hAnsi="Times New Roman" w:cs="Times New Roman"/>
          <w:sz w:val="24"/>
        </w:rPr>
        <w:t>Bommasani</w:t>
      </w:r>
      <w:proofErr w:type="spellEnd"/>
      <w:r>
        <w:rPr>
          <w:rFonts w:ascii="Times New Roman" w:eastAsia="宋体" w:hAnsi="Times New Roman" w:cs="Times New Roman"/>
          <w:sz w:val="24"/>
        </w:rPr>
        <w:t xml:space="preserve">, R., Hudson, D. A., Adeli, E., Altman, R., Arora, S., von Arx, S., Bernstein, M. S., et al. (2022). </w:t>
      </w:r>
      <w:r>
        <w:rPr>
          <w:rStyle w:val="a3"/>
          <w:rFonts w:ascii="Times New Roman" w:eastAsia="宋体" w:hAnsi="Times New Roman" w:cs="Times New Roman"/>
          <w:sz w:val="24"/>
        </w:rPr>
        <w:t>On the opportunities and risks of foundation models</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arXiv</w:t>
      </w:r>
      <w:proofErr w:type="spellEnd"/>
      <w:r>
        <w:rPr>
          <w:rFonts w:ascii="Times New Roman" w:eastAsia="宋体" w:hAnsi="Times New Roman" w:cs="Times New Roman"/>
          <w:sz w:val="24"/>
        </w:rPr>
        <w:t xml:space="preserve">. </w:t>
      </w:r>
      <w:hyperlink r:id="rId5"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arxiv.org</w:t>
        </w:r>
        <w:proofErr w:type="spellEnd"/>
        <w:r w:rsidR="00D1532B">
          <w:rPr>
            <w:rStyle w:val="a4"/>
            <w:rFonts w:ascii="Times New Roman" w:eastAsia="宋体" w:hAnsi="Times New Roman" w:cs="Times New Roman"/>
            <w:sz w:val="24"/>
          </w:rPr>
          <w:t>/abs/2108.07258</w:t>
        </w:r>
      </w:hyperlink>
      <w:r>
        <w:rPr>
          <w:rFonts w:ascii="Times New Roman" w:eastAsia="宋体" w:hAnsi="Times New Roman" w:cs="Times New Roman"/>
          <w:sz w:val="24"/>
        </w:rPr>
        <w:br/>
        <w:t xml:space="preserve">Buchanan, B. (2020). </w:t>
      </w:r>
      <w:r>
        <w:rPr>
          <w:rStyle w:val="a3"/>
          <w:rFonts w:ascii="Times New Roman" w:eastAsia="宋体" w:hAnsi="Times New Roman" w:cs="Times New Roman"/>
          <w:sz w:val="24"/>
        </w:rPr>
        <w:t>The AI triad and what it means for national security strategy</w:t>
      </w:r>
      <w:r>
        <w:rPr>
          <w:rFonts w:ascii="Times New Roman" w:eastAsia="宋体" w:hAnsi="Times New Roman" w:cs="Times New Roman"/>
          <w:sz w:val="24"/>
        </w:rPr>
        <w:t xml:space="preserve">. Center for Security and Emerging Technology. </w:t>
      </w:r>
      <w:hyperlink r:id="rId6"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doi.org</w:t>
        </w:r>
        <w:proofErr w:type="spellEnd"/>
        <w:r w:rsidR="00D1532B">
          <w:rPr>
            <w:rStyle w:val="a4"/>
            <w:rFonts w:ascii="Times New Roman" w:eastAsia="宋体" w:hAnsi="Times New Roman" w:cs="Times New Roman"/>
            <w:sz w:val="24"/>
          </w:rPr>
          <w:t>/10.51593/20200021</w:t>
        </w:r>
      </w:hyperlink>
      <w:r>
        <w:rPr>
          <w:rFonts w:ascii="Times New Roman" w:eastAsia="宋体" w:hAnsi="Times New Roman" w:cs="Times New Roman"/>
          <w:sz w:val="24"/>
        </w:rPr>
        <w:br/>
      </w:r>
      <w:proofErr w:type="spellStart"/>
      <w:r>
        <w:rPr>
          <w:rFonts w:ascii="Times New Roman" w:eastAsia="宋体" w:hAnsi="Times New Roman" w:cs="Times New Roman"/>
          <w:sz w:val="24"/>
        </w:rPr>
        <w:t>Büthe</w:t>
      </w:r>
      <w:proofErr w:type="spellEnd"/>
      <w:r>
        <w:rPr>
          <w:rFonts w:ascii="Times New Roman" w:eastAsia="宋体" w:hAnsi="Times New Roman" w:cs="Times New Roman"/>
          <w:sz w:val="24"/>
        </w:rPr>
        <w:t xml:space="preserve">, T., &amp; </w:t>
      </w:r>
      <w:proofErr w:type="spellStart"/>
      <w:r>
        <w:rPr>
          <w:rFonts w:ascii="Times New Roman" w:eastAsia="宋体" w:hAnsi="Times New Roman" w:cs="Times New Roman"/>
          <w:sz w:val="24"/>
        </w:rPr>
        <w:t>Mattli</w:t>
      </w:r>
      <w:proofErr w:type="spellEnd"/>
      <w:r>
        <w:rPr>
          <w:rFonts w:ascii="Times New Roman" w:eastAsia="宋体" w:hAnsi="Times New Roman" w:cs="Times New Roman"/>
          <w:sz w:val="24"/>
        </w:rPr>
        <w:t xml:space="preserve">, W. (2011). </w:t>
      </w:r>
      <w:r>
        <w:rPr>
          <w:rStyle w:val="a3"/>
          <w:rFonts w:ascii="Times New Roman" w:eastAsia="宋体" w:hAnsi="Times New Roman" w:cs="Times New Roman"/>
          <w:sz w:val="24"/>
        </w:rPr>
        <w:t>The new global rulers: The privatization of regulation in the world economy</w:t>
      </w:r>
      <w:r>
        <w:rPr>
          <w:rFonts w:ascii="Times New Roman" w:eastAsia="宋体" w:hAnsi="Times New Roman" w:cs="Times New Roman"/>
          <w:sz w:val="24"/>
        </w:rPr>
        <w:t>. Princeton University Press.</w:t>
      </w:r>
      <w:r>
        <w:rPr>
          <w:rFonts w:ascii="Times New Roman" w:eastAsia="宋体" w:hAnsi="Times New Roman" w:cs="Times New Roman"/>
          <w:sz w:val="24"/>
        </w:rPr>
        <w:br/>
        <w:t xml:space="preserve">Chander, A. (2021). Artificial intelligence and trade. In M. Burri (Ed.), </w:t>
      </w:r>
      <w:r>
        <w:rPr>
          <w:rStyle w:val="a3"/>
          <w:rFonts w:ascii="Times New Roman" w:eastAsia="宋体" w:hAnsi="Times New Roman" w:cs="Times New Roman"/>
          <w:sz w:val="24"/>
        </w:rPr>
        <w:t>Big data and global trade law</w:t>
      </w:r>
      <w:r>
        <w:rPr>
          <w:rFonts w:ascii="Times New Roman" w:eastAsia="宋体" w:hAnsi="Times New Roman" w:cs="Times New Roman"/>
          <w:sz w:val="24"/>
        </w:rPr>
        <w:t xml:space="preserve"> (pp. 115–127). Cambridge University Press. </w:t>
      </w:r>
      <w:hyperlink r:id="rId7"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doi.org</w:t>
        </w:r>
        <w:proofErr w:type="spellEnd"/>
        <w:r w:rsidR="00D1532B">
          <w:rPr>
            <w:rStyle w:val="a4"/>
            <w:rFonts w:ascii="Times New Roman" w:eastAsia="宋体" w:hAnsi="Times New Roman" w:cs="Times New Roman"/>
            <w:sz w:val="24"/>
          </w:rPr>
          <w:t>/10.1017/9781108919234.008</w:t>
        </w:r>
      </w:hyperlink>
      <w:r>
        <w:rPr>
          <w:rFonts w:ascii="Times New Roman" w:eastAsia="宋体" w:hAnsi="Times New Roman" w:cs="Times New Roman"/>
          <w:sz w:val="24"/>
        </w:rPr>
        <w:br/>
        <w:t xml:space="preserve">Coe, A. K., &amp; </w:t>
      </w:r>
      <w:proofErr w:type="spellStart"/>
      <w:r>
        <w:rPr>
          <w:rFonts w:ascii="Times New Roman" w:eastAsia="宋体" w:hAnsi="Times New Roman" w:cs="Times New Roman"/>
          <w:sz w:val="24"/>
        </w:rPr>
        <w:t>Vaynman</w:t>
      </w:r>
      <w:proofErr w:type="spellEnd"/>
      <w:r>
        <w:rPr>
          <w:rFonts w:ascii="Times New Roman" w:eastAsia="宋体" w:hAnsi="Times New Roman" w:cs="Times New Roman"/>
          <w:sz w:val="24"/>
        </w:rPr>
        <w:t xml:space="preserve">, J. (2020). Why arms control is so rare. </w:t>
      </w:r>
      <w:r>
        <w:rPr>
          <w:rStyle w:val="a3"/>
          <w:rFonts w:ascii="Times New Roman" w:eastAsia="宋体" w:hAnsi="Times New Roman" w:cs="Times New Roman"/>
          <w:sz w:val="24"/>
        </w:rPr>
        <w:t>American Political Science Review, 114</w:t>
      </w:r>
      <w:r>
        <w:rPr>
          <w:rFonts w:ascii="Times New Roman" w:eastAsia="宋体" w:hAnsi="Times New Roman" w:cs="Times New Roman"/>
          <w:sz w:val="24"/>
        </w:rPr>
        <w:t>(2), 342–355.</w:t>
      </w:r>
      <w:r>
        <w:rPr>
          <w:rFonts w:ascii="Times New Roman" w:eastAsia="宋体" w:hAnsi="Times New Roman" w:cs="Times New Roman"/>
          <w:sz w:val="24"/>
        </w:rPr>
        <w:br/>
      </w:r>
      <w:proofErr w:type="spellStart"/>
      <w:r>
        <w:rPr>
          <w:rFonts w:ascii="Times New Roman" w:eastAsia="宋体" w:hAnsi="Times New Roman" w:cs="Times New Roman"/>
          <w:sz w:val="24"/>
        </w:rPr>
        <w:t>Collingridge</w:t>
      </w:r>
      <w:proofErr w:type="spellEnd"/>
      <w:r>
        <w:rPr>
          <w:rFonts w:ascii="Times New Roman" w:eastAsia="宋体" w:hAnsi="Times New Roman" w:cs="Times New Roman"/>
          <w:sz w:val="24"/>
        </w:rPr>
        <w:t xml:space="preserve">, D. (1980). </w:t>
      </w:r>
      <w:r>
        <w:rPr>
          <w:rStyle w:val="a3"/>
          <w:rFonts w:ascii="Times New Roman" w:eastAsia="宋体" w:hAnsi="Times New Roman" w:cs="Times New Roman"/>
          <w:sz w:val="24"/>
        </w:rPr>
        <w:t>The social control of technology</w:t>
      </w:r>
      <w:r>
        <w:rPr>
          <w:rFonts w:ascii="Times New Roman" w:eastAsia="宋体" w:hAnsi="Times New Roman" w:cs="Times New Roman"/>
          <w:sz w:val="24"/>
        </w:rPr>
        <w:t>. St. Martin’s Press.</w:t>
      </w:r>
      <w:r>
        <w:rPr>
          <w:rFonts w:ascii="Times New Roman" w:eastAsia="宋体" w:hAnsi="Times New Roman" w:cs="Times New Roman"/>
          <w:sz w:val="24"/>
        </w:rPr>
        <w:br/>
        <w:t xml:space="preserve">Dafoe, A. (2018). </w:t>
      </w:r>
      <w:r>
        <w:rPr>
          <w:rStyle w:val="a3"/>
          <w:rFonts w:ascii="Times New Roman" w:eastAsia="宋体" w:hAnsi="Times New Roman" w:cs="Times New Roman"/>
          <w:sz w:val="24"/>
        </w:rPr>
        <w:t>AI governance: A research agenda</w:t>
      </w:r>
      <w:r>
        <w:rPr>
          <w:rFonts w:ascii="Times New Roman" w:eastAsia="宋体" w:hAnsi="Times New Roman" w:cs="Times New Roman"/>
          <w:sz w:val="24"/>
        </w:rPr>
        <w:t>. Future of Humanity Institute.</w:t>
      </w:r>
      <w:r>
        <w:rPr>
          <w:rFonts w:ascii="Times New Roman" w:eastAsia="宋体" w:hAnsi="Times New Roman" w:cs="Times New Roman"/>
          <w:sz w:val="24"/>
        </w:rPr>
        <w:br/>
        <w:t xml:space="preserve">Eckersley, R. (2012). Moving forward in the climate negotiations: Multilateralism or </w:t>
      </w:r>
      <w:proofErr w:type="spellStart"/>
      <w:r>
        <w:rPr>
          <w:rFonts w:ascii="Times New Roman" w:eastAsia="宋体" w:hAnsi="Times New Roman" w:cs="Times New Roman"/>
          <w:sz w:val="24"/>
        </w:rPr>
        <w:lastRenderedPageBreak/>
        <w:t>minilateralism</w:t>
      </w:r>
      <w:proofErr w:type="spellEnd"/>
      <w:r>
        <w:rPr>
          <w:rFonts w:ascii="Times New Roman" w:eastAsia="宋体" w:hAnsi="Times New Roman" w:cs="Times New Roman"/>
          <w:sz w:val="24"/>
        </w:rPr>
        <w:t xml:space="preserve">? </w:t>
      </w:r>
      <w:r>
        <w:rPr>
          <w:rStyle w:val="a3"/>
          <w:rFonts w:ascii="Times New Roman" w:eastAsia="宋体" w:hAnsi="Times New Roman" w:cs="Times New Roman"/>
          <w:sz w:val="24"/>
        </w:rPr>
        <w:t>Global Environmental Politics, 12</w:t>
      </w:r>
      <w:r>
        <w:rPr>
          <w:rFonts w:ascii="Times New Roman" w:eastAsia="宋体" w:hAnsi="Times New Roman" w:cs="Times New Roman"/>
          <w:sz w:val="24"/>
        </w:rPr>
        <w:t>(2), 24–42.</w:t>
      </w:r>
      <w:r>
        <w:rPr>
          <w:rFonts w:ascii="Times New Roman" w:eastAsia="宋体" w:hAnsi="Times New Roman" w:cs="Times New Roman"/>
          <w:sz w:val="24"/>
        </w:rPr>
        <w:br/>
        <w:t xml:space="preserve">Farrell, H., &amp; Newman, A. (2016). The new interdependence approach: Theoretical development and empirical demonstration. </w:t>
      </w:r>
      <w:r>
        <w:rPr>
          <w:rStyle w:val="a3"/>
          <w:rFonts w:ascii="Times New Roman" w:eastAsia="宋体" w:hAnsi="Times New Roman" w:cs="Times New Roman"/>
          <w:sz w:val="24"/>
        </w:rPr>
        <w:t>Review of International Political Economy, 23</w:t>
      </w:r>
      <w:r>
        <w:rPr>
          <w:rFonts w:ascii="Times New Roman" w:eastAsia="宋体" w:hAnsi="Times New Roman" w:cs="Times New Roman"/>
          <w:sz w:val="24"/>
        </w:rPr>
        <w:t>(5), 713–736.</w:t>
      </w:r>
      <w:r>
        <w:rPr>
          <w:rFonts w:ascii="Times New Roman" w:eastAsia="宋体" w:hAnsi="Times New Roman" w:cs="Times New Roman"/>
          <w:sz w:val="24"/>
        </w:rPr>
        <w:br/>
        <w:t xml:space="preserve">Gilli, A., &amp; Gilli, M. (2018/2019). Why China has not caught up yet: Military-technological superiority and the limits of imitation, reverse engineering, and cyber espionage. </w:t>
      </w:r>
      <w:r>
        <w:rPr>
          <w:rStyle w:val="a3"/>
          <w:rFonts w:ascii="Times New Roman" w:eastAsia="宋体" w:hAnsi="Times New Roman" w:cs="Times New Roman"/>
          <w:sz w:val="24"/>
        </w:rPr>
        <w:t>International Security, 43</w:t>
      </w:r>
      <w:r>
        <w:rPr>
          <w:rFonts w:ascii="Times New Roman" w:eastAsia="宋体" w:hAnsi="Times New Roman" w:cs="Times New Roman"/>
          <w:sz w:val="24"/>
        </w:rPr>
        <w:t xml:space="preserve">(3), 141–189. </w:t>
      </w:r>
      <w:hyperlink r:id="rId8"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doi.org</w:t>
        </w:r>
        <w:proofErr w:type="spellEnd"/>
        <w:r w:rsidR="00D1532B">
          <w:rPr>
            <w:rStyle w:val="a4"/>
            <w:rFonts w:ascii="Times New Roman" w:eastAsia="宋体" w:hAnsi="Times New Roman" w:cs="Times New Roman"/>
            <w:sz w:val="24"/>
          </w:rPr>
          <w:t>/10.1162/isec_a_00337</w:t>
        </w:r>
      </w:hyperlink>
      <w:r>
        <w:rPr>
          <w:rFonts w:ascii="Times New Roman" w:eastAsia="宋体" w:hAnsi="Times New Roman" w:cs="Times New Roman"/>
          <w:sz w:val="24"/>
        </w:rPr>
        <w:br/>
        <w:t xml:space="preserve">Goldstein, J. A., Sastry, G., Musser, M., DiResta, R., Gentzel, M., &amp; Sedova, K. (2023). </w:t>
      </w:r>
      <w:r>
        <w:rPr>
          <w:rStyle w:val="a3"/>
          <w:rFonts w:ascii="Times New Roman" w:eastAsia="宋体" w:hAnsi="Times New Roman" w:cs="Times New Roman"/>
          <w:sz w:val="24"/>
        </w:rPr>
        <w:t>Generative language models and automated influence operations: Emerging threats and potential mitigations</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arXiv</w:t>
      </w:r>
      <w:proofErr w:type="spellEnd"/>
      <w:r>
        <w:rPr>
          <w:rFonts w:ascii="Times New Roman" w:eastAsia="宋体" w:hAnsi="Times New Roman" w:cs="Times New Roman"/>
          <w:sz w:val="24"/>
        </w:rPr>
        <w:t xml:space="preserve">. </w:t>
      </w:r>
      <w:hyperlink r:id="rId9"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arxiv.org</w:t>
        </w:r>
        <w:proofErr w:type="spellEnd"/>
        <w:r w:rsidR="00D1532B">
          <w:rPr>
            <w:rStyle w:val="a4"/>
            <w:rFonts w:ascii="Times New Roman" w:eastAsia="宋体" w:hAnsi="Times New Roman" w:cs="Times New Roman"/>
            <w:sz w:val="24"/>
          </w:rPr>
          <w:t>/abs/2301.04246</w:t>
        </w:r>
      </w:hyperlink>
      <w:r>
        <w:rPr>
          <w:rFonts w:ascii="Times New Roman" w:eastAsia="宋体" w:hAnsi="Times New Roman" w:cs="Times New Roman"/>
          <w:sz w:val="24"/>
        </w:rPr>
        <w:br/>
      </w:r>
      <w:proofErr w:type="spellStart"/>
      <w:r>
        <w:rPr>
          <w:rFonts w:ascii="Times New Roman" w:eastAsia="宋体" w:hAnsi="Times New Roman" w:cs="Times New Roman"/>
          <w:sz w:val="24"/>
        </w:rPr>
        <w:t>Gruetzemacher</w:t>
      </w:r>
      <w:proofErr w:type="spellEnd"/>
      <w:r>
        <w:rPr>
          <w:rFonts w:ascii="Times New Roman" w:eastAsia="宋体" w:hAnsi="Times New Roman" w:cs="Times New Roman"/>
          <w:sz w:val="24"/>
        </w:rPr>
        <w:t xml:space="preserve">, R., &amp; Whittlestone, J. (2022). The transformative potential of artificial intelligence. </w:t>
      </w:r>
      <w:r>
        <w:rPr>
          <w:rStyle w:val="a3"/>
          <w:rFonts w:ascii="Times New Roman" w:eastAsia="宋体" w:hAnsi="Times New Roman" w:cs="Times New Roman"/>
          <w:sz w:val="24"/>
        </w:rPr>
        <w:t>Futures, 135</w:t>
      </w:r>
      <w:r>
        <w:rPr>
          <w:rFonts w:ascii="Times New Roman" w:eastAsia="宋体" w:hAnsi="Times New Roman" w:cs="Times New Roman"/>
          <w:sz w:val="24"/>
        </w:rPr>
        <w:t>, Article 102884.</w:t>
      </w:r>
      <w:r>
        <w:rPr>
          <w:rFonts w:ascii="Times New Roman" w:eastAsia="宋体" w:hAnsi="Times New Roman" w:cs="Times New Roman"/>
          <w:sz w:val="24"/>
        </w:rPr>
        <w:br/>
        <w:t xml:space="preserve">Hale, T., Held, D., &amp; Young, K. (2013). </w:t>
      </w:r>
      <w:r>
        <w:rPr>
          <w:rStyle w:val="a3"/>
          <w:rFonts w:ascii="Times New Roman" w:eastAsia="宋体" w:hAnsi="Times New Roman" w:cs="Times New Roman"/>
          <w:sz w:val="24"/>
        </w:rPr>
        <w:t>Gridlock: Why global cooperation is failing when we need it most</w:t>
      </w:r>
      <w:r>
        <w:rPr>
          <w:rFonts w:ascii="Times New Roman" w:eastAsia="宋体" w:hAnsi="Times New Roman" w:cs="Times New Roman"/>
          <w:sz w:val="24"/>
        </w:rPr>
        <w:t>. Polity.</w:t>
      </w:r>
      <w:r>
        <w:rPr>
          <w:rFonts w:ascii="Times New Roman" w:eastAsia="宋体" w:hAnsi="Times New Roman" w:cs="Times New Roman"/>
          <w:sz w:val="24"/>
        </w:rPr>
        <w:br/>
        <w:t xml:space="preserve">Hazell, J. (2023). </w:t>
      </w:r>
      <w:r>
        <w:rPr>
          <w:rStyle w:val="a3"/>
          <w:rFonts w:ascii="Times New Roman" w:eastAsia="宋体" w:hAnsi="Times New Roman" w:cs="Times New Roman"/>
          <w:sz w:val="24"/>
        </w:rPr>
        <w:t>Large language models can be used to effectively scale spear phishing campaigns</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arXiv</w:t>
      </w:r>
      <w:proofErr w:type="spellEnd"/>
      <w:r>
        <w:rPr>
          <w:rFonts w:ascii="Times New Roman" w:eastAsia="宋体" w:hAnsi="Times New Roman" w:cs="Times New Roman"/>
          <w:sz w:val="24"/>
        </w:rPr>
        <w:t xml:space="preserve">. </w:t>
      </w:r>
      <w:hyperlink r:id="rId10"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arxiv.org</w:t>
        </w:r>
        <w:proofErr w:type="spellEnd"/>
        <w:r w:rsidR="00D1532B">
          <w:rPr>
            <w:rStyle w:val="a4"/>
            <w:rFonts w:ascii="Times New Roman" w:eastAsia="宋体" w:hAnsi="Times New Roman" w:cs="Times New Roman"/>
            <w:sz w:val="24"/>
          </w:rPr>
          <w:t>/abs/2305.06972</w:t>
        </w:r>
      </w:hyperlink>
      <w:r>
        <w:rPr>
          <w:rFonts w:ascii="Times New Roman" w:eastAsia="宋体" w:hAnsi="Times New Roman" w:cs="Times New Roman"/>
          <w:sz w:val="24"/>
        </w:rPr>
        <w:br/>
        <w:t xml:space="preserve">Ho, L., Barnhart, J., Trager, R., Bengio, Y., Brundage, M., Carnegie, A., Chowdhury, R., et al. (2023). </w:t>
      </w:r>
      <w:r>
        <w:rPr>
          <w:rStyle w:val="a3"/>
          <w:rFonts w:ascii="Times New Roman" w:eastAsia="宋体" w:hAnsi="Times New Roman" w:cs="Times New Roman"/>
          <w:sz w:val="24"/>
        </w:rPr>
        <w:t>International institutions for advanced AI</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arXiv</w:t>
      </w:r>
      <w:proofErr w:type="spellEnd"/>
      <w:r>
        <w:rPr>
          <w:rFonts w:ascii="Times New Roman" w:eastAsia="宋体" w:hAnsi="Times New Roman" w:cs="Times New Roman"/>
          <w:sz w:val="24"/>
        </w:rPr>
        <w:t xml:space="preserve">. </w:t>
      </w:r>
      <w:hyperlink r:id="rId11"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arxiv.org</w:t>
        </w:r>
        <w:proofErr w:type="spellEnd"/>
        <w:r w:rsidR="00D1532B">
          <w:rPr>
            <w:rStyle w:val="a4"/>
            <w:rFonts w:ascii="Times New Roman" w:eastAsia="宋体" w:hAnsi="Times New Roman" w:cs="Times New Roman"/>
            <w:sz w:val="24"/>
          </w:rPr>
          <w:t>/abs/2307.04699</w:t>
        </w:r>
      </w:hyperlink>
      <w:r>
        <w:rPr>
          <w:rFonts w:ascii="Times New Roman" w:eastAsia="宋体" w:hAnsi="Times New Roman" w:cs="Times New Roman"/>
          <w:sz w:val="24"/>
        </w:rPr>
        <w:br/>
        <w:t xml:space="preserve">Hoffman, S. J., Baral, P., Van </w:t>
      </w:r>
      <w:proofErr w:type="spellStart"/>
      <w:r>
        <w:rPr>
          <w:rFonts w:ascii="Times New Roman" w:eastAsia="宋体" w:hAnsi="Times New Roman" w:cs="Times New Roman"/>
          <w:sz w:val="24"/>
        </w:rPr>
        <w:t>Katwyk</w:t>
      </w:r>
      <w:proofErr w:type="spellEnd"/>
      <w:r>
        <w:rPr>
          <w:rFonts w:ascii="Times New Roman" w:eastAsia="宋体" w:hAnsi="Times New Roman" w:cs="Times New Roman"/>
          <w:sz w:val="24"/>
        </w:rPr>
        <w:t xml:space="preserve">, S. R., Sritharan, L., </w:t>
      </w:r>
      <w:proofErr w:type="spellStart"/>
      <w:r>
        <w:rPr>
          <w:rFonts w:ascii="Times New Roman" w:eastAsia="宋体" w:hAnsi="Times New Roman" w:cs="Times New Roman"/>
          <w:sz w:val="24"/>
        </w:rPr>
        <w:t>Hughsam</w:t>
      </w:r>
      <w:proofErr w:type="spellEnd"/>
      <w:r>
        <w:rPr>
          <w:rFonts w:ascii="Times New Roman" w:eastAsia="宋体" w:hAnsi="Times New Roman" w:cs="Times New Roman"/>
          <w:sz w:val="24"/>
        </w:rPr>
        <w:t xml:space="preserve">, M., Randhawa, H., Lin, G., et al. (2022). International treaties have mostly failed to produce their intended effects. </w:t>
      </w:r>
      <w:r>
        <w:rPr>
          <w:rStyle w:val="a3"/>
          <w:rFonts w:ascii="Times New Roman" w:eastAsia="宋体" w:hAnsi="Times New Roman" w:cs="Times New Roman"/>
          <w:sz w:val="24"/>
        </w:rPr>
        <w:t>Proceedings of the National Academy of Sciences, 119</w:t>
      </w:r>
      <w:r>
        <w:rPr>
          <w:rFonts w:ascii="Times New Roman" w:eastAsia="宋体" w:hAnsi="Times New Roman" w:cs="Times New Roman"/>
          <w:sz w:val="24"/>
        </w:rPr>
        <w:t xml:space="preserve">(32), e2122854119. </w:t>
      </w:r>
      <w:hyperlink r:id="rId12"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doi.org</w:t>
        </w:r>
        <w:proofErr w:type="spellEnd"/>
        <w:r w:rsidR="00D1532B">
          <w:rPr>
            <w:rStyle w:val="a4"/>
            <w:rFonts w:ascii="Times New Roman" w:eastAsia="宋体" w:hAnsi="Times New Roman" w:cs="Times New Roman"/>
            <w:sz w:val="24"/>
          </w:rPr>
          <w:t>/10.1073/pnas.2122854119</w:t>
        </w:r>
      </w:hyperlink>
      <w:r>
        <w:rPr>
          <w:rFonts w:ascii="Times New Roman" w:eastAsia="宋体" w:hAnsi="Times New Roman" w:cs="Times New Roman"/>
          <w:sz w:val="24"/>
        </w:rPr>
        <w:br/>
        <w:t xml:space="preserve">Hoffmann, J., Borgeaud, S., Mensch, A., </w:t>
      </w:r>
      <w:proofErr w:type="spellStart"/>
      <w:r>
        <w:rPr>
          <w:rFonts w:ascii="Times New Roman" w:eastAsia="宋体" w:hAnsi="Times New Roman" w:cs="Times New Roman"/>
          <w:sz w:val="24"/>
        </w:rPr>
        <w:t>Buchatskaya</w:t>
      </w:r>
      <w:proofErr w:type="spellEnd"/>
      <w:r>
        <w:rPr>
          <w:rFonts w:ascii="Times New Roman" w:eastAsia="宋体" w:hAnsi="Times New Roman" w:cs="Times New Roman"/>
          <w:sz w:val="24"/>
        </w:rPr>
        <w:t xml:space="preserve">, E., Cai, T., Rutherford, E., de Las Casas, D., et al. (2022). </w:t>
      </w:r>
      <w:r>
        <w:rPr>
          <w:rStyle w:val="a3"/>
          <w:rFonts w:ascii="Times New Roman" w:eastAsia="宋体" w:hAnsi="Times New Roman" w:cs="Times New Roman"/>
          <w:sz w:val="24"/>
        </w:rPr>
        <w:t>Training compute-optimal large language models</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arXiv</w:t>
      </w:r>
      <w:proofErr w:type="spellEnd"/>
      <w:r>
        <w:rPr>
          <w:rFonts w:ascii="Times New Roman" w:eastAsia="宋体" w:hAnsi="Times New Roman" w:cs="Times New Roman"/>
          <w:sz w:val="24"/>
        </w:rPr>
        <w:t xml:space="preserve">. </w:t>
      </w:r>
      <w:hyperlink r:id="rId13"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arxiv.org</w:t>
        </w:r>
        <w:proofErr w:type="spellEnd"/>
        <w:r w:rsidR="00D1532B">
          <w:rPr>
            <w:rStyle w:val="a4"/>
            <w:rFonts w:ascii="Times New Roman" w:eastAsia="宋体" w:hAnsi="Times New Roman" w:cs="Times New Roman"/>
            <w:sz w:val="24"/>
          </w:rPr>
          <w:t>/abs/2203.15556</w:t>
        </w:r>
      </w:hyperlink>
      <w:r>
        <w:rPr>
          <w:rFonts w:ascii="Times New Roman" w:eastAsia="宋体" w:hAnsi="Times New Roman" w:cs="Times New Roman"/>
          <w:sz w:val="24"/>
        </w:rPr>
        <w:br/>
        <w:t xml:space="preserve">Horowitz, M. C. (2018). Artificial intelligence, international competition, and the balance of power. </w:t>
      </w:r>
      <w:r>
        <w:rPr>
          <w:rStyle w:val="a3"/>
          <w:rFonts w:ascii="Times New Roman" w:eastAsia="宋体" w:hAnsi="Times New Roman" w:cs="Times New Roman"/>
          <w:sz w:val="24"/>
        </w:rPr>
        <w:t>Texas National Security Review, 1</w:t>
      </w:r>
      <w:r>
        <w:rPr>
          <w:rFonts w:ascii="Times New Roman" w:eastAsia="宋体" w:hAnsi="Times New Roman" w:cs="Times New Roman"/>
          <w:sz w:val="24"/>
        </w:rPr>
        <w:t>(3).</w:t>
      </w:r>
      <w:r>
        <w:rPr>
          <w:rFonts w:ascii="Times New Roman" w:eastAsia="宋体" w:hAnsi="Times New Roman" w:cs="Times New Roman"/>
          <w:sz w:val="24"/>
        </w:rPr>
        <w:br/>
        <w:t xml:space="preserve">Horowitz, M. C. (2020). Do emerging military technologies matter for international </w:t>
      </w:r>
      <w:r>
        <w:rPr>
          <w:rFonts w:ascii="Times New Roman" w:eastAsia="宋体" w:hAnsi="Times New Roman" w:cs="Times New Roman"/>
          <w:sz w:val="24"/>
        </w:rPr>
        <w:lastRenderedPageBreak/>
        <w:t xml:space="preserve">politics? </w:t>
      </w:r>
      <w:r>
        <w:rPr>
          <w:rStyle w:val="a3"/>
          <w:rFonts w:ascii="Times New Roman" w:eastAsia="宋体" w:hAnsi="Times New Roman" w:cs="Times New Roman"/>
          <w:sz w:val="24"/>
        </w:rPr>
        <w:t>Annual Review of Political Science, 23</w:t>
      </w:r>
      <w:r>
        <w:rPr>
          <w:rFonts w:ascii="Times New Roman" w:eastAsia="宋体" w:hAnsi="Times New Roman" w:cs="Times New Roman"/>
          <w:sz w:val="24"/>
        </w:rPr>
        <w:t xml:space="preserve">, 385–400. </w:t>
      </w:r>
      <w:hyperlink r:id="rId14"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doi.org</w:t>
        </w:r>
        <w:proofErr w:type="spellEnd"/>
        <w:r w:rsidR="00D1532B">
          <w:rPr>
            <w:rStyle w:val="a4"/>
            <w:rFonts w:ascii="Times New Roman" w:eastAsia="宋体" w:hAnsi="Times New Roman" w:cs="Times New Roman"/>
            <w:sz w:val="24"/>
          </w:rPr>
          <w:t>/10.1146/annurev-polisci-050718-032725</w:t>
        </w:r>
      </w:hyperlink>
      <w:r>
        <w:rPr>
          <w:rFonts w:ascii="Times New Roman" w:eastAsia="宋体" w:hAnsi="Times New Roman" w:cs="Times New Roman"/>
          <w:sz w:val="24"/>
        </w:rPr>
        <w:br/>
        <w:t xml:space="preserve">Jervis, R. (1978). Cooperation under the security dilemma. </w:t>
      </w:r>
      <w:r>
        <w:rPr>
          <w:rStyle w:val="a3"/>
          <w:rFonts w:ascii="Times New Roman" w:eastAsia="宋体" w:hAnsi="Times New Roman" w:cs="Times New Roman"/>
          <w:sz w:val="24"/>
        </w:rPr>
        <w:t>World Politics, 30</w:t>
      </w:r>
      <w:r>
        <w:rPr>
          <w:rFonts w:ascii="Times New Roman" w:eastAsia="宋体" w:hAnsi="Times New Roman" w:cs="Times New Roman"/>
          <w:sz w:val="24"/>
        </w:rPr>
        <w:t xml:space="preserve">(2), 167–214. </w:t>
      </w:r>
      <w:hyperlink r:id="rId15"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doi.org</w:t>
        </w:r>
        <w:proofErr w:type="spellEnd"/>
        <w:r w:rsidR="00D1532B">
          <w:rPr>
            <w:rStyle w:val="a4"/>
            <w:rFonts w:ascii="Times New Roman" w:eastAsia="宋体" w:hAnsi="Times New Roman" w:cs="Times New Roman"/>
            <w:sz w:val="24"/>
          </w:rPr>
          <w:t>/10.2307/2009958</w:t>
        </w:r>
      </w:hyperlink>
      <w:r>
        <w:rPr>
          <w:rFonts w:ascii="Times New Roman" w:eastAsia="宋体" w:hAnsi="Times New Roman" w:cs="Times New Roman"/>
          <w:sz w:val="24"/>
        </w:rPr>
        <w:br/>
        <w:t xml:space="preserve">John Ikenberry, G., &amp; </w:t>
      </w:r>
      <w:proofErr w:type="spellStart"/>
      <w:r>
        <w:rPr>
          <w:rFonts w:ascii="Times New Roman" w:eastAsia="宋体" w:hAnsi="Times New Roman" w:cs="Times New Roman"/>
          <w:sz w:val="24"/>
        </w:rPr>
        <w:t>Kupchan</w:t>
      </w:r>
      <w:proofErr w:type="spellEnd"/>
      <w:r>
        <w:rPr>
          <w:rFonts w:ascii="Times New Roman" w:eastAsia="宋体" w:hAnsi="Times New Roman" w:cs="Times New Roman"/>
          <w:sz w:val="24"/>
        </w:rPr>
        <w:t xml:space="preserve">, C. A. (1990). Socialization and hegemonic power. </w:t>
      </w:r>
      <w:r>
        <w:rPr>
          <w:rStyle w:val="a3"/>
          <w:rFonts w:ascii="Times New Roman" w:eastAsia="宋体" w:hAnsi="Times New Roman" w:cs="Times New Roman"/>
          <w:sz w:val="24"/>
        </w:rPr>
        <w:t>International Organization, 44</w:t>
      </w:r>
      <w:r>
        <w:rPr>
          <w:rFonts w:ascii="Times New Roman" w:eastAsia="宋体" w:hAnsi="Times New Roman" w:cs="Times New Roman"/>
          <w:sz w:val="24"/>
        </w:rPr>
        <w:t>(3), 283–315.</w:t>
      </w:r>
      <w:r>
        <w:rPr>
          <w:rFonts w:ascii="Times New Roman" w:eastAsia="宋体" w:hAnsi="Times New Roman" w:cs="Times New Roman"/>
          <w:sz w:val="24"/>
        </w:rPr>
        <w:br/>
        <w:t xml:space="preserve">Khan, S. M., &amp; Mann, A. (2020). </w:t>
      </w:r>
      <w:r>
        <w:rPr>
          <w:rStyle w:val="a3"/>
          <w:rFonts w:ascii="Times New Roman" w:eastAsia="宋体" w:hAnsi="Times New Roman" w:cs="Times New Roman"/>
          <w:sz w:val="24"/>
        </w:rPr>
        <w:t>AI chips: What they are and why they matter</w:t>
      </w:r>
      <w:r>
        <w:rPr>
          <w:rFonts w:ascii="Times New Roman" w:eastAsia="宋体" w:hAnsi="Times New Roman" w:cs="Times New Roman"/>
          <w:sz w:val="24"/>
        </w:rPr>
        <w:t xml:space="preserve">. Center for Security and Emerging Technology. </w:t>
      </w:r>
      <w:hyperlink r:id="rId16"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doi.org</w:t>
        </w:r>
        <w:proofErr w:type="spellEnd"/>
        <w:r w:rsidR="00D1532B">
          <w:rPr>
            <w:rStyle w:val="a4"/>
            <w:rFonts w:ascii="Times New Roman" w:eastAsia="宋体" w:hAnsi="Times New Roman" w:cs="Times New Roman"/>
            <w:sz w:val="24"/>
          </w:rPr>
          <w:t>/10.51593/20190014</w:t>
        </w:r>
      </w:hyperlink>
      <w:r>
        <w:rPr>
          <w:rFonts w:ascii="Times New Roman" w:eastAsia="宋体" w:hAnsi="Times New Roman" w:cs="Times New Roman"/>
          <w:sz w:val="24"/>
        </w:rPr>
        <w:br/>
        <w:t xml:space="preserve">Keohane, R. O. (1984). </w:t>
      </w:r>
      <w:r>
        <w:rPr>
          <w:rStyle w:val="a3"/>
          <w:rFonts w:ascii="Times New Roman" w:eastAsia="宋体" w:hAnsi="Times New Roman" w:cs="Times New Roman"/>
          <w:sz w:val="24"/>
        </w:rPr>
        <w:t>After hegemony: Cooperation and discord in the world political economy</w:t>
      </w:r>
      <w:r>
        <w:rPr>
          <w:rFonts w:ascii="Times New Roman" w:eastAsia="宋体" w:hAnsi="Times New Roman" w:cs="Times New Roman"/>
          <w:sz w:val="24"/>
        </w:rPr>
        <w:t>. Princeton University Press.</w:t>
      </w:r>
      <w:r>
        <w:rPr>
          <w:rFonts w:ascii="Times New Roman" w:eastAsia="宋体" w:hAnsi="Times New Roman" w:cs="Times New Roman"/>
          <w:sz w:val="24"/>
        </w:rPr>
        <w:br/>
        <w:t xml:space="preserve">Lall, R. (2023). </w:t>
      </w:r>
      <w:r>
        <w:rPr>
          <w:rStyle w:val="a3"/>
          <w:rFonts w:ascii="Times New Roman" w:eastAsia="宋体" w:hAnsi="Times New Roman" w:cs="Times New Roman"/>
          <w:sz w:val="24"/>
        </w:rPr>
        <w:t>Making international institutions work: The politics of performance</w:t>
      </w:r>
      <w:r>
        <w:rPr>
          <w:rFonts w:ascii="Times New Roman" w:eastAsia="宋体" w:hAnsi="Times New Roman" w:cs="Times New Roman"/>
          <w:sz w:val="24"/>
        </w:rPr>
        <w:t xml:space="preserve">. Cambridge University Press. </w:t>
      </w:r>
      <w:hyperlink r:id="rId17"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doi.org</w:t>
        </w:r>
        <w:proofErr w:type="spellEnd"/>
        <w:r w:rsidR="00D1532B">
          <w:rPr>
            <w:rStyle w:val="a4"/>
            <w:rFonts w:ascii="Times New Roman" w:eastAsia="宋体" w:hAnsi="Times New Roman" w:cs="Times New Roman"/>
            <w:sz w:val="24"/>
          </w:rPr>
          <w:t>/10.1017/9781009216265</w:t>
        </w:r>
      </w:hyperlink>
      <w:r>
        <w:rPr>
          <w:rFonts w:ascii="Times New Roman" w:eastAsia="宋体" w:hAnsi="Times New Roman" w:cs="Times New Roman"/>
          <w:sz w:val="24"/>
        </w:rPr>
        <w:br/>
        <w:t xml:space="preserve">Laplante, P., &amp; Amaba, B. (2021). Artificial intelligence in critical infrastructure systems. </w:t>
      </w:r>
      <w:r>
        <w:rPr>
          <w:rStyle w:val="a3"/>
          <w:rFonts w:ascii="Times New Roman" w:eastAsia="宋体" w:hAnsi="Times New Roman" w:cs="Times New Roman"/>
          <w:sz w:val="24"/>
        </w:rPr>
        <w:t>Computer, 54</w:t>
      </w:r>
      <w:r>
        <w:rPr>
          <w:rFonts w:ascii="Times New Roman" w:eastAsia="宋体" w:hAnsi="Times New Roman" w:cs="Times New Roman"/>
          <w:sz w:val="24"/>
        </w:rPr>
        <w:t xml:space="preserve">(10), 14–24. </w:t>
      </w:r>
      <w:hyperlink r:id="rId18"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doi.org</w:t>
        </w:r>
        <w:proofErr w:type="spellEnd"/>
        <w:r w:rsidR="00D1532B">
          <w:rPr>
            <w:rStyle w:val="a4"/>
            <w:rFonts w:ascii="Times New Roman" w:eastAsia="宋体" w:hAnsi="Times New Roman" w:cs="Times New Roman"/>
            <w:sz w:val="24"/>
          </w:rPr>
          <w:t>/10.1109/MC.2021.3055892</w:t>
        </w:r>
      </w:hyperlink>
      <w:r>
        <w:rPr>
          <w:rFonts w:ascii="Times New Roman" w:eastAsia="宋体" w:hAnsi="Times New Roman" w:cs="Times New Roman"/>
          <w:sz w:val="24"/>
        </w:rPr>
        <w:br/>
        <w:t xml:space="preserve">Manheim, K., &amp; Kaplan, L. (2019). Artificial intelligence: Risks to privacy and democracy. </w:t>
      </w:r>
      <w:r>
        <w:rPr>
          <w:rStyle w:val="a3"/>
          <w:rFonts w:ascii="Times New Roman" w:eastAsia="宋体" w:hAnsi="Times New Roman" w:cs="Times New Roman"/>
          <w:sz w:val="24"/>
        </w:rPr>
        <w:t>Yale Journal of Law and Technology, 21</w:t>
      </w:r>
      <w:r>
        <w:rPr>
          <w:rFonts w:ascii="Times New Roman" w:eastAsia="宋体" w:hAnsi="Times New Roman" w:cs="Times New Roman"/>
          <w:sz w:val="24"/>
        </w:rPr>
        <w:t>, 106–188.</w:t>
      </w:r>
      <w:r>
        <w:rPr>
          <w:rFonts w:ascii="Times New Roman" w:eastAsia="宋体" w:hAnsi="Times New Roman" w:cs="Times New Roman"/>
          <w:sz w:val="24"/>
        </w:rPr>
        <w:br/>
        <w:t xml:space="preserve">McCandlish, S., Kaplan, J., Amodei, D., &amp; OpenAI Dota Team. (2018). </w:t>
      </w:r>
      <w:r>
        <w:rPr>
          <w:rStyle w:val="a3"/>
          <w:rFonts w:ascii="Times New Roman" w:eastAsia="宋体" w:hAnsi="Times New Roman" w:cs="Times New Roman"/>
          <w:sz w:val="24"/>
        </w:rPr>
        <w:t>An empirical model of large-batch training</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arXiv</w:t>
      </w:r>
      <w:proofErr w:type="spellEnd"/>
      <w:r>
        <w:rPr>
          <w:rFonts w:ascii="Times New Roman" w:eastAsia="宋体" w:hAnsi="Times New Roman" w:cs="Times New Roman"/>
          <w:sz w:val="24"/>
        </w:rPr>
        <w:t xml:space="preserve">. </w:t>
      </w:r>
      <w:hyperlink r:id="rId19"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arxiv.org</w:t>
        </w:r>
        <w:proofErr w:type="spellEnd"/>
        <w:r w:rsidR="00D1532B">
          <w:rPr>
            <w:rStyle w:val="a4"/>
            <w:rFonts w:ascii="Times New Roman" w:eastAsia="宋体" w:hAnsi="Times New Roman" w:cs="Times New Roman"/>
            <w:sz w:val="24"/>
          </w:rPr>
          <w:t>/abs/1812.06162</w:t>
        </w:r>
      </w:hyperlink>
      <w:r>
        <w:rPr>
          <w:rFonts w:ascii="Times New Roman" w:eastAsia="宋体" w:hAnsi="Times New Roman" w:cs="Times New Roman"/>
          <w:sz w:val="24"/>
        </w:rPr>
        <w:br/>
        <w:t xml:space="preserve">Meirowitz, A., &amp; Sartori, A. E. (2008). Strategic uncertainty as a cause of war. </w:t>
      </w:r>
      <w:r>
        <w:rPr>
          <w:rStyle w:val="a3"/>
          <w:rFonts w:ascii="Times New Roman" w:eastAsia="宋体" w:hAnsi="Times New Roman" w:cs="Times New Roman"/>
          <w:sz w:val="24"/>
        </w:rPr>
        <w:t>Quarterly Journal of Political Science, 3</w:t>
      </w:r>
      <w:r>
        <w:rPr>
          <w:rFonts w:ascii="Times New Roman" w:eastAsia="宋体" w:hAnsi="Times New Roman" w:cs="Times New Roman"/>
          <w:sz w:val="24"/>
        </w:rPr>
        <w:t>(4), 327–352.</w:t>
      </w:r>
      <w:r>
        <w:rPr>
          <w:rFonts w:ascii="Times New Roman" w:eastAsia="宋体" w:hAnsi="Times New Roman" w:cs="Times New Roman"/>
          <w:sz w:val="24"/>
        </w:rPr>
        <w:br/>
        <w:t xml:space="preserve">Microsoft. (2023). </w:t>
      </w:r>
      <w:r>
        <w:rPr>
          <w:rStyle w:val="a3"/>
          <w:rFonts w:ascii="Times New Roman" w:eastAsia="宋体" w:hAnsi="Times New Roman" w:cs="Times New Roman"/>
          <w:sz w:val="24"/>
        </w:rPr>
        <w:t>Governing AI: A blueprint for the future</w:t>
      </w:r>
      <w:r>
        <w:rPr>
          <w:rFonts w:ascii="Times New Roman" w:eastAsia="宋体" w:hAnsi="Times New Roman" w:cs="Times New Roman"/>
          <w:sz w:val="24"/>
        </w:rPr>
        <w:t>.</w:t>
      </w:r>
      <w:r>
        <w:rPr>
          <w:rFonts w:ascii="Times New Roman" w:eastAsia="宋体" w:hAnsi="Times New Roman" w:cs="Times New Roman"/>
          <w:sz w:val="24"/>
        </w:rPr>
        <w:br/>
        <w:t xml:space="preserve">Mirsky, Y., &amp; Lee, W. (2021). The creation and detection of deepfakes: A survey. </w:t>
      </w:r>
      <w:r>
        <w:rPr>
          <w:rStyle w:val="a3"/>
          <w:rFonts w:ascii="Times New Roman" w:eastAsia="宋体" w:hAnsi="Times New Roman" w:cs="Times New Roman"/>
          <w:sz w:val="24"/>
        </w:rPr>
        <w:t>ACM Computing Surveys, 54</w:t>
      </w:r>
      <w:r>
        <w:rPr>
          <w:rFonts w:ascii="Times New Roman" w:eastAsia="宋体" w:hAnsi="Times New Roman" w:cs="Times New Roman"/>
          <w:sz w:val="24"/>
        </w:rPr>
        <w:t xml:space="preserve">(1), 1–41. </w:t>
      </w:r>
      <w:hyperlink r:id="rId20"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doi.org</w:t>
        </w:r>
        <w:proofErr w:type="spellEnd"/>
        <w:r w:rsidR="00D1532B">
          <w:rPr>
            <w:rStyle w:val="a4"/>
            <w:rFonts w:ascii="Times New Roman" w:eastAsia="宋体" w:hAnsi="Times New Roman" w:cs="Times New Roman"/>
            <w:sz w:val="24"/>
          </w:rPr>
          <w:t>/10.1145/3425780</w:t>
        </w:r>
      </w:hyperlink>
      <w:r>
        <w:rPr>
          <w:rFonts w:ascii="Times New Roman" w:eastAsia="宋体" w:hAnsi="Times New Roman" w:cs="Times New Roman"/>
          <w:sz w:val="24"/>
        </w:rPr>
        <w:br/>
        <w:t xml:space="preserve">Mitchell, C. (2022). The power of delay: Banking system structure and implementation of the Basel Accords. </w:t>
      </w:r>
      <w:r>
        <w:rPr>
          <w:rStyle w:val="a3"/>
          <w:rFonts w:ascii="Times New Roman" w:eastAsia="宋体" w:hAnsi="Times New Roman" w:cs="Times New Roman"/>
          <w:sz w:val="24"/>
        </w:rPr>
        <w:t>Business and Politics, 24</w:t>
      </w:r>
      <w:r>
        <w:rPr>
          <w:rFonts w:ascii="Times New Roman" w:eastAsia="宋体" w:hAnsi="Times New Roman" w:cs="Times New Roman"/>
          <w:sz w:val="24"/>
        </w:rPr>
        <w:t>(1), 1–17.</w:t>
      </w:r>
      <w:r>
        <w:rPr>
          <w:rFonts w:ascii="Times New Roman" w:eastAsia="宋体" w:hAnsi="Times New Roman" w:cs="Times New Roman"/>
          <w:sz w:val="24"/>
        </w:rPr>
        <w:br/>
      </w:r>
      <w:proofErr w:type="spellStart"/>
      <w:r>
        <w:rPr>
          <w:rFonts w:ascii="Times New Roman" w:eastAsia="宋体" w:hAnsi="Times New Roman" w:cs="Times New Roman"/>
          <w:sz w:val="24"/>
        </w:rPr>
        <w:t>Mökander</w:t>
      </w:r>
      <w:proofErr w:type="spellEnd"/>
      <w:r>
        <w:rPr>
          <w:rFonts w:ascii="Times New Roman" w:eastAsia="宋体" w:hAnsi="Times New Roman" w:cs="Times New Roman"/>
          <w:sz w:val="24"/>
        </w:rPr>
        <w:t xml:space="preserve">, J., Schuett, J., Kirk, H. R., &amp; </w:t>
      </w:r>
      <w:proofErr w:type="spellStart"/>
      <w:r>
        <w:rPr>
          <w:rFonts w:ascii="Times New Roman" w:eastAsia="宋体" w:hAnsi="Times New Roman" w:cs="Times New Roman"/>
          <w:sz w:val="24"/>
        </w:rPr>
        <w:t>Floridi</w:t>
      </w:r>
      <w:proofErr w:type="spellEnd"/>
      <w:r>
        <w:rPr>
          <w:rFonts w:ascii="Times New Roman" w:eastAsia="宋体" w:hAnsi="Times New Roman" w:cs="Times New Roman"/>
          <w:sz w:val="24"/>
        </w:rPr>
        <w:t xml:space="preserve">, L. (2023). Auditing large language models: A three-layered approach. </w:t>
      </w:r>
      <w:r>
        <w:rPr>
          <w:rStyle w:val="a3"/>
          <w:rFonts w:ascii="Times New Roman" w:eastAsia="宋体" w:hAnsi="Times New Roman" w:cs="Times New Roman"/>
          <w:sz w:val="24"/>
        </w:rPr>
        <w:t>AI and Ethics</w:t>
      </w:r>
      <w:r>
        <w:rPr>
          <w:rFonts w:ascii="Times New Roman" w:eastAsia="宋体" w:hAnsi="Times New Roman" w:cs="Times New Roman"/>
          <w:sz w:val="24"/>
        </w:rPr>
        <w:t xml:space="preserve">. </w:t>
      </w:r>
      <w:hyperlink r:id="rId21"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doi.org</w:t>
        </w:r>
        <w:proofErr w:type="spellEnd"/>
        <w:r w:rsidR="00D1532B">
          <w:rPr>
            <w:rStyle w:val="a4"/>
            <w:rFonts w:ascii="Times New Roman" w:eastAsia="宋体" w:hAnsi="Times New Roman" w:cs="Times New Roman"/>
            <w:sz w:val="24"/>
          </w:rPr>
          <w:t>/10.1007/s43681-023-00289-2</w:t>
        </w:r>
      </w:hyperlink>
      <w:r>
        <w:rPr>
          <w:rFonts w:ascii="Times New Roman" w:eastAsia="宋体" w:hAnsi="Times New Roman" w:cs="Times New Roman"/>
          <w:sz w:val="24"/>
        </w:rPr>
        <w:br/>
        <w:t xml:space="preserve">Nance, M. T. (2018). The regime that FATF built: An introduction to the Financial Action Task Force. </w:t>
      </w:r>
      <w:r>
        <w:rPr>
          <w:rStyle w:val="a3"/>
          <w:rFonts w:ascii="Times New Roman" w:eastAsia="宋体" w:hAnsi="Times New Roman" w:cs="Times New Roman"/>
          <w:sz w:val="24"/>
        </w:rPr>
        <w:t>Crime, Law and Social Change, 69</w:t>
      </w:r>
      <w:r>
        <w:rPr>
          <w:rFonts w:ascii="Times New Roman" w:eastAsia="宋体" w:hAnsi="Times New Roman" w:cs="Times New Roman"/>
          <w:sz w:val="24"/>
        </w:rPr>
        <w:t xml:space="preserve">(2), 109–129. </w:t>
      </w:r>
      <w:r>
        <w:rPr>
          <w:rFonts w:ascii="Times New Roman" w:eastAsia="宋体" w:hAnsi="Times New Roman" w:cs="Times New Roman"/>
          <w:sz w:val="24"/>
        </w:rPr>
        <w:lastRenderedPageBreak/>
        <w:t>https://</w:t>
      </w:r>
      <w:proofErr w:type="spellStart"/>
      <w:r>
        <w:rPr>
          <w:rFonts w:ascii="Times New Roman" w:eastAsia="宋体" w:hAnsi="Times New Roman" w:cs="Times New Roman"/>
          <w:sz w:val="24"/>
        </w:rPr>
        <w:t>doi.org</w:t>
      </w:r>
      <w:proofErr w:type="spellEnd"/>
      <w:r>
        <w:rPr>
          <w:rFonts w:ascii="Times New Roman" w:eastAsia="宋体" w:hAnsi="Times New Roman" w:cs="Times New Roman"/>
          <w:sz w:val="24"/>
        </w:rPr>
        <w:t>/10.1007/s10611-017-9747-6</w:t>
      </w:r>
      <w:r>
        <w:rPr>
          <w:rFonts w:ascii="Times New Roman" w:eastAsia="宋体" w:hAnsi="Times New Roman" w:cs="Times New Roman"/>
          <w:sz w:val="24"/>
        </w:rPr>
        <w:br/>
        <w:t xml:space="preserve">National Artificial Intelligence Research Resource Task Force. (2023). </w:t>
      </w:r>
      <w:r>
        <w:rPr>
          <w:rStyle w:val="a3"/>
          <w:rFonts w:ascii="Times New Roman" w:eastAsia="宋体" w:hAnsi="Times New Roman" w:cs="Times New Roman"/>
          <w:sz w:val="24"/>
        </w:rPr>
        <w:t>Strengthening and democratizing the U.S. artificial intelligence innovation ecosystem: An implementation plan for a National Artificial Intelligence Research Resource</w:t>
      </w:r>
      <w:r>
        <w:rPr>
          <w:rFonts w:ascii="Times New Roman" w:eastAsia="宋体" w:hAnsi="Times New Roman" w:cs="Times New Roman"/>
          <w:sz w:val="24"/>
        </w:rPr>
        <w:t>. National Science Foundation.</w:t>
      </w:r>
      <w:r>
        <w:rPr>
          <w:rFonts w:ascii="Times New Roman" w:eastAsia="宋体" w:hAnsi="Times New Roman" w:cs="Times New Roman"/>
          <w:sz w:val="24"/>
        </w:rPr>
        <w:br/>
        <w:t xml:space="preserve">OpenAI. (2023). </w:t>
      </w:r>
      <w:r>
        <w:rPr>
          <w:rStyle w:val="a3"/>
          <w:rFonts w:ascii="Times New Roman" w:eastAsia="宋体" w:hAnsi="Times New Roman" w:cs="Times New Roman"/>
          <w:sz w:val="24"/>
        </w:rPr>
        <w:t>Our approach to AI safety</w:t>
      </w:r>
      <w:r>
        <w:rPr>
          <w:rFonts w:ascii="Times New Roman" w:eastAsia="宋体" w:hAnsi="Times New Roman" w:cs="Times New Roman"/>
          <w:sz w:val="24"/>
        </w:rPr>
        <w:t xml:space="preserve">. </w:t>
      </w:r>
      <w:hyperlink r:id="rId22"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openai.com</w:t>
        </w:r>
        <w:proofErr w:type="spellEnd"/>
        <w:r w:rsidR="00D1532B">
          <w:rPr>
            <w:rStyle w:val="a4"/>
            <w:rFonts w:ascii="Times New Roman" w:eastAsia="宋体" w:hAnsi="Times New Roman" w:cs="Times New Roman"/>
            <w:sz w:val="24"/>
          </w:rPr>
          <w:t>/blog/our-approach-to-ai-safety</w:t>
        </w:r>
      </w:hyperlink>
      <w:r>
        <w:rPr>
          <w:rFonts w:ascii="Times New Roman" w:eastAsia="宋体" w:hAnsi="Times New Roman" w:cs="Times New Roman"/>
          <w:sz w:val="24"/>
        </w:rPr>
        <w:br/>
      </w:r>
      <w:proofErr w:type="spellStart"/>
      <w:r>
        <w:rPr>
          <w:rFonts w:ascii="Times New Roman" w:eastAsia="宋体" w:hAnsi="Times New Roman" w:cs="Times New Roman"/>
          <w:sz w:val="24"/>
        </w:rPr>
        <w:t>Partzsch</w:t>
      </w:r>
      <w:proofErr w:type="spellEnd"/>
      <w:r>
        <w:rPr>
          <w:rFonts w:ascii="Times New Roman" w:eastAsia="宋体" w:hAnsi="Times New Roman" w:cs="Times New Roman"/>
          <w:sz w:val="24"/>
        </w:rPr>
        <w:t xml:space="preserve">, L. (2020). </w:t>
      </w:r>
      <w:r>
        <w:rPr>
          <w:rStyle w:val="a3"/>
          <w:rFonts w:ascii="Times New Roman" w:eastAsia="宋体" w:hAnsi="Times New Roman" w:cs="Times New Roman"/>
          <w:sz w:val="24"/>
        </w:rPr>
        <w:t>Alternatives to multilateralism: New forms of social and environmental governance</w:t>
      </w:r>
      <w:r>
        <w:rPr>
          <w:rFonts w:ascii="Times New Roman" w:eastAsia="宋体" w:hAnsi="Times New Roman" w:cs="Times New Roman"/>
          <w:sz w:val="24"/>
        </w:rPr>
        <w:t>. MIT Press.</w:t>
      </w:r>
      <w:r>
        <w:rPr>
          <w:rFonts w:ascii="Times New Roman" w:eastAsia="宋体" w:hAnsi="Times New Roman" w:cs="Times New Roman"/>
          <w:sz w:val="24"/>
        </w:rPr>
        <w:br/>
        <w:t xml:space="preserve">Proposal for a Regulation of the European Parliament and of the Council laying down </w:t>
      </w:r>
      <w:proofErr w:type="spellStart"/>
      <w:r>
        <w:rPr>
          <w:rFonts w:ascii="Times New Roman" w:eastAsia="宋体" w:hAnsi="Times New Roman" w:cs="Times New Roman"/>
          <w:sz w:val="24"/>
        </w:rPr>
        <w:t>harmonised</w:t>
      </w:r>
      <w:proofErr w:type="spellEnd"/>
      <w:r>
        <w:rPr>
          <w:rFonts w:ascii="Times New Roman" w:eastAsia="宋体" w:hAnsi="Times New Roman" w:cs="Times New Roman"/>
          <w:sz w:val="24"/>
        </w:rPr>
        <w:t xml:space="preserve"> rules on artificial intelligence (Artificial Intelligence Act) and amending certain Union legislative acts. (2021). </w:t>
      </w:r>
      <w:hyperlink r:id="rId23" w:tgtFrame="_new" w:history="1">
        <w:r w:rsidR="00D1532B">
          <w:rPr>
            <w:rStyle w:val="a4"/>
            <w:rFonts w:ascii="Times New Roman" w:eastAsia="宋体" w:hAnsi="Times New Roman" w:cs="Times New Roman"/>
            <w:sz w:val="24"/>
          </w:rPr>
          <w:t>https://eur-lex.europa.eu/legal-content/EN/TXT/?uri=celex%3A52021PC0206</w:t>
        </w:r>
      </w:hyperlink>
      <w:r>
        <w:rPr>
          <w:rFonts w:ascii="Times New Roman" w:eastAsia="宋体" w:hAnsi="Times New Roman" w:cs="Times New Roman"/>
          <w:sz w:val="24"/>
        </w:rPr>
        <w:br/>
        <w:t xml:space="preserve">Raji, I. D., Smart, A., White, R. N., Mitchell, M., Gebru, T., Hutchinson, B., Smith-Loud, J., Theron, D., &amp; Barnes, P. (2020). </w:t>
      </w:r>
      <w:r>
        <w:rPr>
          <w:rStyle w:val="a3"/>
          <w:rFonts w:ascii="Times New Roman" w:eastAsia="宋体" w:hAnsi="Times New Roman" w:cs="Times New Roman"/>
          <w:sz w:val="24"/>
        </w:rPr>
        <w:t>Closing the AI accountability gap: Defining an end-to-end framework for internal algorithmic auditing</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arXiv</w:t>
      </w:r>
      <w:proofErr w:type="spellEnd"/>
      <w:r>
        <w:rPr>
          <w:rFonts w:ascii="Times New Roman" w:eastAsia="宋体" w:hAnsi="Times New Roman" w:cs="Times New Roman"/>
          <w:sz w:val="24"/>
        </w:rPr>
        <w:t xml:space="preserve">. </w:t>
      </w:r>
      <w:hyperlink r:id="rId24"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arxiv.org</w:t>
        </w:r>
        <w:proofErr w:type="spellEnd"/>
        <w:r w:rsidR="00D1532B">
          <w:rPr>
            <w:rStyle w:val="a4"/>
            <w:rFonts w:ascii="Times New Roman" w:eastAsia="宋体" w:hAnsi="Times New Roman" w:cs="Times New Roman"/>
            <w:sz w:val="24"/>
          </w:rPr>
          <w:t>/abs/2001.00973</w:t>
        </w:r>
      </w:hyperlink>
      <w:r>
        <w:rPr>
          <w:rFonts w:ascii="Times New Roman" w:eastAsia="宋体" w:hAnsi="Times New Roman" w:cs="Times New Roman"/>
          <w:sz w:val="24"/>
        </w:rPr>
        <w:br/>
        <w:t xml:space="preserve">Reuel, A., Bucknall, B., et al. (2024). </w:t>
      </w:r>
      <w:r>
        <w:rPr>
          <w:rStyle w:val="a3"/>
          <w:rFonts w:ascii="Times New Roman" w:eastAsia="宋体" w:hAnsi="Times New Roman" w:cs="Times New Roman"/>
          <w:sz w:val="24"/>
        </w:rPr>
        <w:t>Open problems in technical AI governance</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arXiv</w:t>
      </w:r>
      <w:proofErr w:type="spellEnd"/>
      <w:r>
        <w:rPr>
          <w:rFonts w:ascii="Times New Roman" w:eastAsia="宋体" w:hAnsi="Times New Roman" w:cs="Times New Roman"/>
          <w:sz w:val="24"/>
        </w:rPr>
        <w:t xml:space="preserve">. </w:t>
      </w:r>
      <w:hyperlink r:id="rId25"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arxiv.org</w:t>
        </w:r>
        <w:proofErr w:type="spellEnd"/>
        <w:r w:rsidR="00D1532B">
          <w:rPr>
            <w:rStyle w:val="a4"/>
            <w:rFonts w:ascii="Times New Roman" w:eastAsia="宋体" w:hAnsi="Times New Roman" w:cs="Times New Roman"/>
            <w:sz w:val="24"/>
          </w:rPr>
          <w:t>/abs/2407.14981</w:t>
        </w:r>
      </w:hyperlink>
      <w:r>
        <w:rPr>
          <w:rFonts w:ascii="Times New Roman" w:eastAsia="宋体" w:hAnsi="Times New Roman" w:cs="Times New Roman"/>
          <w:sz w:val="24"/>
        </w:rPr>
        <w:br/>
      </w:r>
      <w:proofErr w:type="spellStart"/>
      <w:r>
        <w:rPr>
          <w:rFonts w:ascii="Times New Roman" w:eastAsia="宋体" w:hAnsi="Times New Roman" w:cs="Times New Roman"/>
          <w:sz w:val="24"/>
        </w:rPr>
        <w:t>Roehrlich</w:t>
      </w:r>
      <w:proofErr w:type="spellEnd"/>
      <w:r>
        <w:rPr>
          <w:rFonts w:ascii="Times New Roman" w:eastAsia="宋体" w:hAnsi="Times New Roman" w:cs="Times New Roman"/>
          <w:sz w:val="24"/>
        </w:rPr>
        <w:t xml:space="preserve">, E. (2022). </w:t>
      </w:r>
      <w:r>
        <w:rPr>
          <w:rStyle w:val="a3"/>
          <w:rFonts w:ascii="Times New Roman" w:eastAsia="宋体" w:hAnsi="Times New Roman" w:cs="Times New Roman"/>
          <w:sz w:val="24"/>
        </w:rPr>
        <w:t>Inspectors for peace: A history of the International Atomic Energy Agency</w:t>
      </w:r>
      <w:r>
        <w:rPr>
          <w:rFonts w:ascii="Times New Roman" w:eastAsia="宋体" w:hAnsi="Times New Roman" w:cs="Times New Roman"/>
          <w:sz w:val="24"/>
        </w:rPr>
        <w:t>. Johns Hopkins University Press.</w:t>
      </w:r>
      <w:r>
        <w:rPr>
          <w:rFonts w:ascii="Times New Roman" w:eastAsia="宋体" w:hAnsi="Times New Roman" w:cs="Times New Roman"/>
          <w:sz w:val="24"/>
        </w:rPr>
        <w:br/>
        <w:t xml:space="preserve">Sagan, S. D. (1994). The perils of proliferation: Organization theory, deterrence theory, and the spread of nuclear weapons. </w:t>
      </w:r>
      <w:r>
        <w:rPr>
          <w:rStyle w:val="a3"/>
          <w:rFonts w:ascii="Times New Roman" w:eastAsia="宋体" w:hAnsi="Times New Roman" w:cs="Times New Roman"/>
          <w:sz w:val="24"/>
        </w:rPr>
        <w:t>International Security, 18</w:t>
      </w:r>
      <w:r>
        <w:rPr>
          <w:rFonts w:ascii="Times New Roman" w:eastAsia="宋体" w:hAnsi="Times New Roman" w:cs="Times New Roman"/>
          <w:sz w:val="24"/>
        </w:rPr>
        <w:t>(4), 66–107.</w:t>
      </w:r>
      <w:r>
        <w:rPr>
          <w:rFonts w:ascii="Times New Roman" w:eastAsia="宋体" w:hAnsi="Times New Roman" w:cs="Times New Roman"/>
          <w:sz w:val="24"/>
        </w:rPr>
        <w:br/>
        <w:t xml:space="preserve">Schiffer, Z. (2021, February 19). Google fires second AI ethics researcher following internal investigation. </w:t>
      </w:r>
      <w:r>
        <w:rPr>
          <w:rStyle w:val="a3"/>
          <w:rFonts w:ascii="Times New Roman" w:eastAsia="宋体" w:hAnsi="Times New Roman" w:cs="Times New Roman"/>
          <w:sz w:val="24"/>
        </w:rPr>
        <w:t>The Verge</w:t>
      </w:r>
      <w:r>
        <w:rPr>
          <w:rFonts w:ascii="Times New Roman" w:eastAsia="宋体" w:hAnsi="Times New Roman" w:cs="Times New Roman"/>
          <w:sz w:val="24"/>
        </w:rPr>
        <w:t>.</w:t>
      </w:r>
      <w:r>
        <w:rPr>
          <w:rFonts w:ascii="Times New Roman" w:eastAsia="宋体" w:hAnsi="Times New Roman" w:cs="Times New Roman"/>
          <w:sz w:val="24"/>
        </w:rPr>
        <w:br/>
        <w:t xml:space="preserve">Schiffer, Z., &amp; Newton, C. (2023). Microsoft lays off team that taught employees how to make AI tools responsibly. </w:t>
      </w:r>
      <w:r>
        <w:rPr>
          <w:rStyle w:val="a3"/>
          <w:rFonts w:ascii="Times New Roman" w:eastAsia="宋体" w:hAnsi="Times New Roman" w:cs="Times New Roman"/>
          <w:sz w:val="24"/>
        </w:rPr>
        <w:t>The Verge</w:t>
      </w:r>
      <w:r>
        <w:rPr>
          <w:rFonts w:ascii="Times New Roman" w:eastAsia="宋体" w:hAnsi="Times New Roman" w:cs="Times New Roman"/>
          <w:sz w:val="24"/>
        </w:rPr>
        <w:t>.</w:t>
      </w:r>
      <w:r>
        <w:rPr>
          <w:rFonts w:ascii="Times New Roman" w:eastAsia="宋体" w:hAnsi="Times New Roman" w:cs="Times New Roman"/>
          <w:sz w:val="24"/>
        </w:rPr>
        <w:br/>
        <w:t xml:space="preserve">Schuett, J. (2021). </w:t>
      </w:r>
      <w:r>
        <w:rPr>
          <w:rStyle w:val="a3"/>
          <w:rFonts w:ascii="Times New Roman" w:eastAsia="宋体" w:hAnsi="Times New Roman" w:cs="Times New Roman"/>
          <w:sz w:val="24"/>
        </w:rPr>
        <w:t>Defining the scope of AI regulations</w:t>
      </w:r>
      <w:r>
        <w:rPr>
          <w:rFonts w:ascii="Times New Roman" w:eastAsia="宋体" w:hAnsi="Times New Roman" w:cs="Times New Roman"/>
          <w:sz w:val="24"/>
        </w:rPr>
        <w:t xml:space="preserve"> (Legal Priorities Project Working Paper No. 9).</w:t>
      </w:r>
      <w:r>
        <w:rPr>
          <w:rFonts w:ascii="Times New Roman" w:eastAsia="宋体" w:hAnsi="Times New Roman" w:cs="Times New Roman"/>
          <w:sz w:val="24"/>
        </w:rPr>
        <w:br/>
      </w:r>
      <w:proofErr w:type="spellStart"/>
      <w:r>
        <w:rPr>
          <w:rFonts w:ascii="Times New Roman" w:eastAsia="宋体" w:hAnsi="Times New Roman" w:cs="Times New Roman"/>
          <w:sz w:val="24"/>
        </w:rPr>
        <w:t>Shevlane</w:t>
      </w:r>
      <w:proofErr w:type="spellEnd"/>
      <w:r>
        <w:rPr>
          <w:rFonts w:ascii="Times New Roman" w:eastAsia="宋体" w:hAnsi="Times New Roman" w:cs="Times New Roman"/>
          <w:sz w:val="24"/>
        </w:rPr>
        <w:t xml:space="preserve">, T. (2022). Structured access: An emerging paradigm for safe AI deployment. </w:t>
      </w:r>
      <w:r>
        <w:rPr>
          <w:rFonts w:ascii="Times New Roman" w:eastAsia="宋体" w:hAnsi="Times New Roman" w:cs="Times New Roman"/>
          <w:sz w:val="24"/>
        </w:rPr>
        <w:lastRenderedPageBreak/>
        <w:t xml:space="preserve">In J. B. Bullock et al. (Eds.), </w:t>
      </w:r>
      <w:r>
        <w:rPr>
          <w:rStyle w:val="a3"/>
          <w:rFonts w:ascii="Times New Roman" w:eastAsia="宋体" w:hAnsi="Times New Roman" w:cs="Times New Roman"/>
          <w:sz w:val="24"/>
        </w:rPr>
        <w:t>The Oxford handbook of AI governance</w:t>
      </w:r>
      <w:r>
        <w:rPr>
          <w:rFonts w:ascii="Times New Roman" w:eastAsia="宋体" w:hAnsi="Times New Roman" w:cs="Times New Roman"/>
          <w:sz w:val="24"/>
        </w:rPr>
        <w:t>. Oxford University Press. https://</w:t>
      </w:r>
      <w:proofErr w:type="spellStart"/>
      <w:r>
        <w:rPr>
          <w:rFonts w:ascii="Times New Roman" w:eastAsia="宋体" w:hAnsi="Times New Roman" w:cs="Times New Roman"/>
          <w:sz w:val="24"/>
        </w:rPr>
        <w:t>doi.org</w:t>
      </w:r>
      <w:proofErr w:type="spellEnd"/>
      <w:r>
        <w:rPr>
          <w:rFonts w:ascii="Times New Roman" w:eastAsia="宋体" w:hAnsi="Times New Roman" w:cs="Times New Roman"/>
          <w:sz w:val="24"/>
        </w:rPr>
        <w:t>/10.1093/</w:t>
      </w:r>
      <w:proofErr w:type="spellStart"/>
      <w:r>
        <w:rPr>
          <w:rFonts w:ascii="Times New Roman" w:eastAsia="宋体" w:hAnsi="Times New Roman" w:cs="Times New Roman"/>
          <w:sz w:val="24"/>
        </w:rPr>
        <w:t>oxfordhb</w:t>
      </w:r>
      <w:proofErr w:type="spellEnd"/>
      <w:r>
        <w:rPr>
          <w:rFonts w:ascii="Times New Roman" w:eastAsia="宋体" w:hAnsi="Times New Roman" w:cs="Times New Roman"/>
          <w:sz w:val="24"/>
        </w:rPr>
        <w:t>/9780197579329.013.39</w:t>
      </w:r>
      <w:r>
        <w:rPr>
          <w:rFonts w:ascii="Times New Roman" w:eastAsia="宋体" w:hAnsi="Times New Roman" w:cs="Times New Roman"/>
          <w:sz w:val="24"/>
        </w:rPr>
        <w:br/>
        <w:t xml:space="preserve">Shavit, Y. (2023). </w:t>
      </w:r>
      <w:r>
        <w:rPr>
          <w:rStyle w:val="a3"/>
          <w:rFonts w:ascii="Times New Roman" w:eastAsia="宋体" w:hAnsi="Times New Roman" w:cs="Times New Roman"/>
          <w:sz w:val="24"/>
        </w:rPr>
        <w:t>What does it take to catch a Chinchilla? Verifying rules on large-scale neural network training via compute monitoring</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arXiv</w:t>
      </w:r>
      <w:proofErr w:type="spellEnd"/>
      <w:r>
        <w:rPr>
          <w:rFonts w:ascii="Times New Roman" w:eastAsia="宋体" w:hAnsi="Times New Roman" w:cs="Times New Roman"/>
          <w:sz w:val="24"/>
        </w:rPr>
        <w:t xml:space="preserve">. </w:t>
      </w:r>
      <w:hyperlink r:id="rId26"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arxiv.org</w:t>
        </w:r>
        <w:proofErr w:type="spellEnd"/>
        <w:r w:rsidR="00D1532B">
          <w:rPr>
            <w:rStyle w:val="a4"/>
            <w:rFonts w:ascii="Times New Roman" w:eastAsia="宋体" w:hAnsi="Times New Roman" w:cs="Times New Roman"/>
            <w:sz w:val="24"/>
          </w:rPr>
          <w:t>/abs/2303.11341</w:t>
        </w:r>
      </w:hyperlink>
      <w:r>
        <w:rPr>
          <w:rFonts w:ascii="Times New Roman" w:eastAsia="宋体" w:hAnsi="Times New Roman" w:cs="Times New Roman"/>
          <w:sz w:val="24"/>
        </w:rPr>
        <w:br/>
        <w:t xml:space="preserve">Siegmann, C., &amp; </w:t>
      </w:r>
      <w:proofErr w:type="spellStart"/>
      <w:r>
        <w:rPr>
          <w:rFonts w:ascii="Times New Roman" w:eastAsia="宋体" w:hAnsi="Times New Roman" w:cs="Times New Roman"/>
          <w:sz w:val="24"/>
        </w:rPr>
        <w:t>Anderljung</w:t>
      </w:r>
      <w:proofErr w:type="spellEnd"/>
      <w:r>
        <w:rPr>
          <w:rFonts w:ascii="Times New Roman" w:eastAsia="宋体" w:hAnsi="Times New Roman" w:cs="Times New Roman"/>
          <w:sz w:val="24"/>
        </w:rPr>
        <w:t xml:space="preserve">, M. (2022). </w:t>
      </w:r>
      <w:r>
        <w:rPr>
          <w:rStyle w:val="a3"/>
          <w:rFonts w:ascii="Times New Roman" w:eastAsia="宋体" w:hAnsi="Times New Roman" w:cs="Times New Roman"/>
          <w:sz w:val="24"/>
        </w:rPr>
        <w:t>The Brussels Effect and artificial intelligence: How EU regulation will impact the global AI market</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arXiv</w:t>
      </w:r>
      <w:proofErr w:type="spellEnd"/>
      <w:r>
        <w:rPr>
          <w:rFonts w:ascii="Times New Roman" w:eastAsia="宋体" w:hAnsi="Times New Roman" w:cs="Times New Roman"/>
          <w:sz w:val="24"/>
        </w:rPr>
        <w:t xml:space="preserve">. </w:t>
      </w:r>
      <w:hyperlink r:id="rId27"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arxiv.org</w:t>
        </w:r>
        <w:proofErr w:type="spellEnd"/>
        <w:r w:rsidR="00D1532B">
          <w:rPr>
            <w:rStyle w:val="a4"/>
            <w:rFonts w:ascii="Times New Roman" w:eastAsia="宋体" w:hAnsi="Times New Roman" w:cs="Times New Roman"/>
            <w:sz w:val="24"/>
          </w:rPr>
          <w:t>/abs/2208.12645</w:t>
        </w:r>
      </w:hyperlink>
      <w:r>
        <w:rPr>
          <w:rFonts w:ascii="Times New Roman" w:eastAsia="宋体" w:hAnsi="Times New Roman" w:cs="Times New Roman"/>
          <w:sz w:val="24"/>
        </w:rPr>
        <w:br/>
        <w:t xml:space="preserve">Slaughter, A.-M. (1997). The real new world order. </w:t>
      </w:r>
      <w:r>
        <w:rPr>
          <w:rStyle w:val="a3"/>
          <w:rFonts w:ascii="Times New Roman" w:eastAsia="宋体" w:hAnsi="Times New Roman" w:cs="Times New Roman"/>
          <w:sz w:val="24"/>
        </w:rPr>
        <w:t>Foreign Affairs</w:t>
      </w:r>
      <w:r>
        <w:rPr>
          <w:rFonts w:ascii="Times New Roman" w:eastAsia="宋体" w:hAnsi="Times New Roman" w:cs="Times New Roman"/>
          <w:sz w:val="24"/>
        </w:rPr>
        <w:t>.</w:t>
      </w:r>
      <w:r>
        <w:rPr>
          <w:rFonts w:ascii="Times New Roman" w:eastAsia="宋体" w:hAnsi="Times New Roman" w:cs="Times New Roman"/>
          <w:sz w:val="24"/>
        </w:rPr>
        <w:br/>
        <w:t xml:space="preserve">Snidal, D. (1991). International cooperation among relative gains maximizers. </w:t>
      </w:r>
      <w:r>
        <w:rPr>
          <w:rStyle w:val="a3"/>
          <w:rFonts w:ascii="Times New Roman" w:eastAsia="宋体" w:hAnsi="Times New Roman" w:cs="Times New Roman"/>
          <w:sz w:val="24"/>
        </w:rPr>
        <w:t>International Studies Quarterly, 35</w:t>
      </w:r>
      <w:r>
        <w:rPr>
          <w:rFonts w:ascii="Times New Roman" w:eastAsia="宋体" w:hAnsi="Times New Roman" w:cs="Times New Roman"/>
          <w:sz w:val="24"/>
        </w:rPr>
        <w:t>(4), 387–402.</w:t>
      </w:r>
      <w:r>
        <w:rPr>
          <w:rFonts w:ascii="Times New Roman" w:eastAsia="宋体" w:hAnsi="Times New Roman" w:cs="Times New Roman"/>
          <w:sz w:val="24"/>
        </w:rPr>
        <w:br/>
        <w:t xml:space="preserve">Thompson, N. C., et al. (2022). </w:t>
      </w:r>
      <w:r>
        <w:rPr>
          <w:rStyle w:val="a3"/>
          <w:rFonts w:ascii="Times New Roman" w:eastAsia="宋体" w:hAnsi="Times New Roman" w:cs="Times New Roman"/>
          <w:sz w:val="24"/>
        </w:rPr>
        <w:t>The computational limits of deep learning</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arXiv</w:t>
      </w:r>
      <w:proofErr w:type="spellEnd"/>
      <w:r>
        <w:rPr>
          <w:rFonts w:ascii="Times New Roman" w:eastAsia="宋体" w:hAnsi="Times New Roman" w:cs="Times New Roman"/>
          <w:sz w:val="24"/>
        </w:rPr>
        <w:t xml:space="preserve">. </w:t>
      </w:r>
      <w:hyperlink r:id="rId28"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arxiv.org</w:t>
        </w:r>
        <w:proofErr w:type="spellEnd"/>
        <w:r w:rsidR="00D1532B">
          <w:rPr>
            <w:rStyle w:val="a4"/>
            <w:rFonts w:ascii="Times New Roman" w:eastAsia="宋体" w:hAnsi="Times New Roman" w:cs="Times New Roman"/>
            <w:sz w:val="24"/>
          </w:rPr>
          <w:t>/abs/2007.05558</w:t>
        </w:r>
      </w:hyperlink>
      <w:r>
        <w:rPr>
          <w:rFonts w:ascii="Times New Roman" w:eastAsia="宋体" w:hAnsi="Times New Roman" w:cs="Times New Roman"/>
          <w:sz w:val="24"/>
        </w:rPr>
        <w:br/>
        <w:t xml:space="preserve">UK Department for Science, Innovation and Technology. (2023). </w:t>
      </w:r>
      <w:r>
        <w:rPr>
          <w:rStyle w:val="a3"/>
          <w:rFonts w:ascii="Times New Roman" w:eastAsia="宋体" w:hAnsi="Times New Roman" w:cs="Times New Roman"/>
          <w:sz w:val="24"/>
        </w:rPr>
        <w:t>AI regulation: A pro-innovation approach</w:t>
      </w:r>
      <w:r>
        <w:rPr>
          <w:rFonts w:ascii="Times New Roman" w:eastAsia="宋体" w:hAnsi="Times New Roman" w:cs="Times New Roman"/>
          <w:sz w:val="24"/>
        </w:rPr>
        <w:t>.</w:t>
      </w:r>
      <w:r>
        <w:rPr>
          <w:rFonts w:ascii="Times New Roman" w:eastAsia="宋体" w:hAnsi="Times New Roman" w:cs="Times New Roman"/>
          <w:sz w:val="24"/>
        </w:rPr>
        <w:br/>
        <w:t xml:space="preserve">Weidinger, L., et al. (2021). </w:t>
      </w:r>
      <w:r>
        <w:rPr>
          <w:rStyle w:val="a3"/>
          <w:rFonts w:ascii="Times New Roman" w:eastAsia="宋体" w:hAnsi="Times New Roman" w:cs="Times New Roman"/>
          <w:sz w:val="24"/>
        </w:rPr>
        <w:t>Ethical and social risks of harm from language models</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arXiv</w:t>
      </w:r>
      <w:proofErr w:type="spellEnd"/>
      <w:r>
        <w:rPr>
          <w:rFonts w:ascii="Times New Roman" w:eastAsia="宋体" w:hAnsi="Times New Roman" w:cs="Times New Roman"/>
          <w:sz w:val="24"/>
        </w:rPr>
        <w:t xml:space="preserve">. </w:t>
      </w:r>
      <w:hyperlink r:id="rId29"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arxiv.org</w:t>
        </w:r>
        <w:proofErr w:type="spellEnd"/>
        <w:r w:rsidR="00D1532B">
          <w:rPr>
            <w:rStyle w:val="a4"/>
            <w:rFonts w:ascii="Times New Roman" w:eastAsia="宋体" w:hAnsi="Times New Roman" w:cs="Times New Roman"/>
            <w:sz w:val="24"/>
          </w:rPr>
          <w:t>/abs/2112.04359</w:t>
        </w:r>
      </w:hyperlink>
      <w:r>
        <w:rPr>
          <w:rFonts w:ascii="Times New Roman" w:eastAsia="宋体" w:hAnsi="Times New Roman" w:cs="Times New Roman"/>
          <w:sz w:val="24"/>
        </w:rPr>
        <w:br/>
      </w:r>
      <w:proofErr w:type="spellStart"/>
      <w:r>
        <w:rPr>
          <w:rFonts w:ascii="Times New Roman" w:eastAsia="宋体" w:hAnsi="Times New Roman" w:cs="Times New Roman"/>
          <w:sz w:val="24"/>
        </w:rPr>
        <w:t>Westerwinter</w:t>
      </w:r>
      <w:proofErr w:type="spellEnd"/>
      <w:r>
        <w:rPr>
          <w:rFonts w:ascii="Times New Roman" w:eastAsia="宋体" w:hAnsi="Times New Roman" w:cs="Times New Roman"/>
          <w:sz w:val="24"/>
        </w:rPr>
        <w:t xml:space="preserve">, O. (2021). Transnational public-private governance initiatives in world politics: Introducing a new dataset. </w:t>
      </w:r>
      <w:r>
        <w:rPr>
          <w:rStyle w:val="a3"/>
          <w:rFonts w:ascii="Times New Roman" w:eastAsia="宋体" w:hAnsi="Times New Roman" w:cs="Times New Roman"/>
          <w:sz w:val="24"/>
        </w:rPr>
        <w:t>The Review of International Organizations, 16</w:t>
      </w:r>
      <w:r>
        <w:rPr>
          <w:rFonts w:ascii="Times New Roman" w:eastAsia="宋体" w:hAnsi="Times New Roman" w:cs="Times New Roman"/>
          <w:sz w:val="24"/>
        </w:rPr>
        <w:t xml:space="preserve">(1), 137–174. </w:t>
      </w:r>
      <w:hyperlink r:id="rId30" w:tgtFrame="_new" w:history="1">
        <w:r w:rsidR="00D1532B">
          <w:rPr>
            <w:rStyle w:val="a4"/>
            <w:rFonts w:ascii="Times New Roman" w:eastAsia="宋体" w:hAnsi="Times New Roman" w:cs="Times New Roman"/>
            <w:sz w:val="24"/>
          </w:rPr>
          <w:t>https://</w:t>
        </w:r>
        <w:proofErr w:type="spellStart"/>
        <w:r w:rsidR="00D1532B">
          <w:rPr>
            <w:rStyle w:val="a4"/>
            <w:rFonts w:ascii="Times New Roman" w:eastAsia="宋体" w:hAnsi="Times New Roman" w:cs="Times New Roman"/>
            <w:sz w:val="24"/>
          </w:rPr>
          <w:t>doi.org</w:t>
        </w:r>
        <w:proofErr w:type="spellEnd"/>
        <w:r w:rsidR="00D1532B">
          <w:rPr>
            <w:rStyle w:val="a4"/>
            <w:rFonts w:ascii="Times New Roman" w:eastAsia="宋体" w:hAnsi="Times New Roman" w:cs="Times New Roman"/>
            <w:sz w:val="24"/>
          </w:rPr>
          <w:t>/10.1007/s11558-019-09366-w</w:t>
        </w:r>
      </w:hyperlink>
      <w:r>
        <w:rPr>
          <w:rFonts w:ascii="Times New Roman" w:eastAsia="宋体" w:hAnsi="Times New Roman" w:cs="Times New Roman"/>
          <w:sz w:val="24"/>
        </w:rPr>
        <w:br/>
        <w:t xml:space="preserve">Ziegler, A. R., &amp; </w:t>
      </w:r>
      <w:proofErr w:type="spellStart"/>
      <w:r>
        <w:rPr>
          <w:rFonts w:ascii="Times New Roman" w:eastAsia="宋体" w:hAnsi="Times New Roman" w:cs="Times New Roman"/>
          <w:sz w:val="24"/>
        </w:rPr>
        <w:t>Sifonios</w:t>
      </w:r>
      <w:proofErr w:type="spellEnd"/>
      <w:r>
        <w:rPr>
          <w:rFonts w:ascii="Times New Roman" w:eastAsia="宋体" w:hAnsi="Times New Roman" w:cs="Times New Roman"/>
          <w:sz w:val="24"/>
        </w:rPr>
        <w:t xml:space="preserve">, D. (2017). The assessment of environmental risks and the regulation of process and production methods (PPMs) in international trade law. In M. Ambrus, R. </w:t>
      </w:r>
      <w:proofErr w:type="spellStart"/>
      <w:r>
        <w:rPr>
          <w:rFonts w:ascii="Times New Roman" w:eastAsia="宋体" w:hAnsi="Times New Roman" w:cs="Times New Roman"/>
          <w:sz w:val="24"/>
        </w:rPr>
        <w:t>Rayfuse</w:t>
      </w:r>
      <w:proofErr w:type="spellEnd"/>
      <w:r>
        <w:rPr>
          <w:rFonts w:ascii="Times New Roman" w:eastAsia="宋体" w:hAnsi="Times New Roman" w:cs="Times New Roman"/>
          <w:sz w:val="24"/>
        </w:rPr>
        <w:t xml:space="preserve">, &amp; W. Werner (Eds.), </w:t>
      </w:r>
      <w:r>
        <w:rPr>
          <w:rStyle w:val="a3"/>
          <w:rFonts w:ascii="Times New Roman" w:eastAsia="宋体" w:hAnsi="Times New Roman" w:cs="Times New Roman"/>
          <w:sz w:val="24"/>
        </w:rPr>
        <w:t>Risk and the regulation of uncertainty in international law</w:t>
      </w:r>
      <w:r>
        <w:rPr>
          <w:rFonts w:ascii="Times New Roman" w:eastAsia="宋体" w:hAnsi="Times New Roman" w:cs="Times New Roman"/>
          <w:sz w:val="24"/>
        </w:rPr>
        <w:t xml:space="preserve"> (pp. 219–236). Oxford University Press.</w:t>
      </w:r>
    </w:p>
    <w:sectPr w:rsidR="00D153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32B"/>
    <w:rsid w:val="0018395D"/>
    <w:rsid w:val="00240149"/>
    <w:rsid w:val="00681A88"/>
    <w:rsid w:val="00A66DAD"/>
    <w:rsid w:val="00D1532B"/>
    <w:rsid w:val="00EE0266"/>
    <w:rsid w:val="08F62644"/>
    <w:rsid w:val="292C23DD"/>
    <w:rsid w:val="2BF64A38"/>
    <w:rsid w:val="484F1FCE"/>
    <w:rsid w:val="777C3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59073FB"/>
  <w15:docId w15:val="{D30D03E8-7F1D-9749-99E3-2E7EDE4C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r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62/isec_a_00337" TargetMode="External"/><Relationship Id="rId13" Type="http://schemas.openxmlformats.org/officeDocument/2006/relationships/hyperlink" Target="https://arxiv.org/abs/2203.15556" TargetMode="External"/><Relationship Id="rId18" Type="http://schemas.openxmlformats.org/officeDocument/2006/relationships/hyperlink" Target="https://doi.org/10.1109/MC.2021.3055892" TargetMode="External"/><Relationship Id="rId26" Type="http://schemas.openxmlformats.org/officeDocument/2006/relationships/hyperlink" Target="https://arxiv.org/abs/2303.11341" TargetMode="External"/><Relationship Id="rId3" Type="http://schemas.openxmlformats.org/officeDocument/2006/relationships/webSettings" Target="webSettings.xml"/><Relationship Id="rId21" Type="http://schemas.openxmlformats.org/officeDocument/2006/relationships/hyperlink" Target="https://doi.org/10.1007/s43681-023-00289-2" TargetMode="External"/><Relationship Id="rId7" Type="http://schemas.openxmlformats.org/officeDocument/2006/relationships/hyperlink" Target="https://doi.org/10.1017/9781108919234.008" TargetMode="External"/><Relationship Id="rId12" Type="http://schemas.openxmlformats.org/officeDocument/2006/relationships/hyperlink" Target="https://doi.org/10.1073/pnas.2122854119" TargetMode="External"/><Relationship Id="rId17" Type="http://schemas.openxmlformats.org/officeDocument/2006/relationships/hyperlink" Target="https://doi.org/10.1017/9781009216265" TargetMode="External"/><Relationship Id="rId25" Type="http://schemas.openxmlformats.org/officeDocument/2006/relationships/hyperlink" Target="https://arxiv.org/abs/2407.14981" TargetMode="External"/><Relationship Id="rId2" Type="http://schemas.openxmlformats.org/officeDocument/2006/relationships/settings" Target="settings.xml"/><Relationship Id="rId16" Type="http://schemas.openxmlformats.org/officeDocument/2006/relationships/hyperlink" Target="https://doi.org/10.51593/20190014" TargetMode="External"/><Relationship Id="rId20" Type="http://schemas.openxmlformats.org/officeDocument/2006/relationships/hyperlink" Target="https://doi.org/10.1145/3425780" TargetMode="External"/><Relationship Id="rId29" Type="http://schemas.openxmlformats.org/officeDocument/2006/relationships/hyperlink" Target="https://arxiv.org/abs/2112.04359" TargetMode="External"/><Relationship Id="rId1" Type="http://schemas.openxmlformats.org/officeDocument/2006/relationships/styles" Target="styles.xml"/><Relationship Id="rId6" Type="http://schemas.openxmlformats.org/officeDocument/2006/relationships/hyperlink" Target="https://doi.org/10.51593/20200021" TargetMode="External"/><Relationship Id="rId11" Type="http://schemas.openxmlformats.org/officeDocument/2006/relationships/hyperlink" Target="https://arxiv.org/abs/2307.04699" TargetMode="External"/><Relationship Id="rId24" Type="http://schemas.openxmlformats.org/officeDocument/2006/relationships/hyperlink" Target="https://arxiv.org/abs/2001.00973" TargetMode="External"/><Relationship Id="rId32" Type="http://schemas.openxmlformats.org/officeDocument/2006/relationships/theme" Target="theme/theme1.xml"/><Relationship Id="rId5" Type="http://schemas.openxmlformats.org/officeDocument/2006/relationships/hyperlink" Target="https://arxiv.org/abs/2108.07258" TargetMode="External"/><Relationship Id="rId15" Type="http://schemas.openxmlformats.org/officeDocument/2006/relationships/hyperlink" Target="https://doi.org/10.2307/2009958" TargetMode="External"/><Relationship Id="rId23" Type="http://schemas.openxmlformats.org/officeDocument/2006/relationships/hyperlink" Target="https://eur-lex.europa.eu/legal-content/EN/TXT/?uri=celex:52021PC0206" TargetMode="External"/><Relationship Id="rId28" Type="http://schemas.openxmlformats.org/officeDocument/2006/relationships/hyperlink" Target="https://arxiv.org/abs/2007.05558" TargetMode="External"/><Relationship Id="rId10" Type="http://schemas.openxmlformats.org/officeDocument/2006/relationships/hyperlink" Target="https://arxiv.org/abs/2305.06972" TargetMode="External"/><Relationship Id="rId19" Type="http://schemas.openxmlformats.org/officeDocument/2006/relationships/hyperlink" Target="https://arxiv.org/abs/1812.06162" TargetMode="External"/><Relationship Id="rId31" Type="http://schemas.openxmlformats.org/officeDocument/2006/relationships/fontTable" Target="fontTable.xml"/><Relationship Id="rId4" Type="http://schemas.openxmlformats.org/officeDocument/2006/relationships/hyperlink" Target="https://arxiv.org/abs/2010.15581" TargetMode="External"/><Relationship Id="rId9" Type="http://schemas.openxmlformats.org/officeDocument/2006/relationships/hyperlink" Target="https://arxiv.org/abs/2301.04246" TargetMode="External"/><Relationship Id="rId14" Type="http://schemas.openxmlformats.org/officeDocument/2006/relationships/hyperlink" Target="https://doi.org/10.1146/annurev-polisci-050718-032725" TargetMode="External"/><Relationship Id="rId22" Type="http://schemas.openxmlformats.org/officeDocument/2006/relationships/hyperlink" Target="https://openai.com/blog/our-approach-to-ai-safety" TargetMode="External"/><Relationship Id="rId27" Type="http://schemas.openxmlformats.org/officeDocument/2006/relationships/hyperlink" Target="https://arxiv.org/abs/2208.12645" TargetMode="External"/><Relationship Id="rId30" Type="http://schemas.openxmlformats.org/officeDocument/2006/relationships/hyperlink" Target="https://doi.org/10.1007/s11558-019-09366-w"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37</Pages>
  <Words>12430</Words>
  <Characters>70852</Characters>
  <Application>Microsoft Office Word</Application>
  <DocSecurity>0</DocSecurity>
  <Lines>590</Lines>
  <Paragraphs>166</Paragraphs>
  <ScaleCrop>false</ScaleCrop>
  <Company/>
  <LinksUpToDate>false</LinksUpToDate>
  <CharactersWithSpaces>83116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QINYAO</cp:lastModifiedBy>
  <cp:revision>3</cp:revision>
  <dcterms:created xsi:type="dcterms:W3CDTF">2026-04-06T07:42:00Z</dcterms:created>
  <dcterms:modified xsi:type="dcterms:W3CDTF">2026-04-09T03:14:00Z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eyJoZGlkIjoiOWM4ODU5MDVmMDU5NjQ2NDRlZDFlOTU0ODhkYjg1MDkiLCJ1c2VySWQiOiIyMTAyNjUzNzkifQ==</vt:lpwstr>
  </property>
  <property fmtid="{D5CDD505-2E9C-101B-9397-08002B2CF9AE}" pid="4" name="ICV">
    <vt:lpwstr>8E4036462B8B477291E4C1A11A5FFB8A_12</vt:lpwstr>
  </property>
</Properties>
</file>