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64146" w14:textId="77777777" w:rsidR="00B043FB" w:rsidRDefault="00B043FB">
      <w:pPr>
        <w:rPr>
          <w:rFonts w:eastAsiaTheme="minorEastAsia"/>
        </w:rPr>
      </w:pPr>
    </w:p>
    <w:p w14:paraId="4462ECDA" w14:textId="77777777" w:rsidR="00B043FB" w:rsidRDefault="00B043FB">
      <w:pPr>
        <w:spacing w:after="120" w:line="340" w:lineRule="exact"/>
        <w:jc w:val="center"/>
        <w:rPr>
          <w:rFonts w:ascii="Arial Bold" w:eastAsia="宋体" w:hAnsi="Arial Bold" w:cs="Arial Bold"/>
          <w:b/>
          <w:bCs/>
          <w:iCs/>
          <w:sz w:val="28"/>
          <w:szCs w:val="28"/>
        </w:rPr>
      </w:pPr>
    </w:p>
    <w:p w14:paraId="2225398B" w14:textId="5FBF552A" w:rsidR="00B043FB" w:rsidRDefault="00F10940">
      <w:pPr>
        <w:spacing w:after="120"/>
        <w:jc w:val="center"/>
        <w:rPr>
          <w:rFonts w:ascii="Arial Bold" w:eastAsia="宋体" w:hAnsi="Arial Bold" w:cs="Arial Bold"/>
          <w:b/>
          <w:bCs/>
          <w:iCs/>
          <w:sz w:val="28"/>
          <w:szCs w:val="28"/>
        </w:rPr>
      </w:pPr>
      <w:r w:rsidRPr="00F10940">
        <w:rPr>
          <w:rFonts w:ascii="Arial Bold" w:eastAsia="宋体" w:hAnsi="Arial Bold" w:cs="Arial Bold"/>
          <w:b/>
          <w:bCs/>
          <w:iCs/>
          <w:sz w:val="40"/>
          <w:szCs w:val="40"/>
        </w:rPr>
        <w:t>Land Use Change, Remote Sensing, and Ecological Resilience in Mountainous Watersheds: A Natural Science Study of Ecosystem Service Dynamics</w:t>
      </w:r>
      <w:r w:rsidR="00C03AE1">
        <w:rPr>
          <w:rFonts w:ascii="Arial Bold" w:eastAsia="宋体" w:hAnsi="Arial Bold" w:cs="Arial Bold" w:hint="eastAsia"/>
          <w:b/>
          <w:bCs/>
          <w:iCs/>
          <w:sz w:val="40"/>
          <w:szCs w:val="40"/>
        </w:rPr>
        <w:br/>
      </w:r>
    </w:p>
    <w:p w14:paraId="7FFA9958" w14:textId="0BA0660E" w:rsidR="00CF639F" w:rsidRPr="00AE3ADD" w:rsidRDefault="00AE3ADD" w:rsidP="00AE3ADD">
      <w:pPr>
        <w:pStyle w:val="a0"/>
        <w:jc w:val="center"/>
        <w:rPr>
          <w:rFonts w:ascii="Times New Roman Italic" w:hAnsi="Times New Roman Italic" w:cs="Times New Roman Italic"/>
          <w:sz w:val="24"/>
          <w:lang w:val="en-US"/>
        </w:rPr>
      </w:pPr>
      <w:r w:rsidRPr="00AE3ADD">
        <w:rPr>
          <w:rFonts w:ascii="Times New Roman Italic" w:eastAsia="t" w:hAnsi="Times New Roman Italic" w:cs="Times New Roman Italic"/>
          <w:b/>
          <w:bCs/>
          <w:sz w:val="24"/>
          <w:szCs w:val="24"/>
          <w:lang w:val="en-US" w:bidi="ar-SA"/>
        </w:rPr>
        <w:t xml:space="preserve">Adam Firdaus Lee </w:t>
      </w:r>
      <w:r w:rsidRPr="00AE3ADD">
        <w:rPr>
          <w:rFonts w:ascii="Times New Roman Italic" w:hAnsi="Times New Roman Italic" w:cs="Times New Roman Italic"/>
          <w:b/>
          <w:bCs/>
          <w:sz w:val="24"/>
          <w:vertAlign w:val="superscript"/>
          <w:lang w:val="en-US"/>
        </w:rPr>
        <w:t>1</w:t>
      </w:r>
      <w:r w:rsidRPr="00AE3ADD">
        <w:rPr>
          <w:rFonts w:ascii="Times New Roman Italic" w:eastAsia="t" w:hAnsi="Times New Roman Italic" w:cs="Times New Roman Italic"/>
          <w:b/>
          <w:bCs/>
          <w:sz w:val="24"/>
          <w:szCs w:val="24"/>
          <w:lang w:val="en-US" w:bidi="ar-SA"/>
        </w:rPr>
        <w:t>*</w:t>
      </w:r>
      <w:r w:rsidRPr="00AE3ADD">
        <w:rPr>
          <w:rFonts w:ascii="Times New Roman Italic" w:eastAsia="t" w:hAnsi="Times New Roman Italic" w:cs="Times New Roman Italic"/>
          <w:b/>
          <w:bCs/>
          <w:sz w:val="24"/>
          <w:szCs w:val="24"/>
          <w:lang w:val="en-US" w:bidi="ar-SA"/>
        </w:rPr>
        <w:br/>
      </w:r>
      <w:r w:rsidRPr="00AE3ADD">
        <w:rPr>
          <w:rFonts w:ascii="Times New Roman Italic" w:hAnsi="Times New Roman Italic" w:cs="Times New Roman Italic"/>
          <w:sz w:val="24"/>
          <w:vertAlign w:val="superscript"/>
          <w:lang w:val="en-US"/>
        </w:rPr>
        <w:t>1</w:t>
      </w:r>
      <w:r w:rsidRPr="00AE3ADD">
        <w:rPr>
          <w:rFonts w:ascii="Times New Roman Italic" w:hAnsi="Times New Roman Italic" w:cs="Times New Roman Italic"/>
          <w:sz w:val="24"/>
          <w:lang w:val="en-US"/>
        </w:rPr>
        <w:t>Monash University, Melbourne, Australia</w:t>
      </w:r>
      <w:r w:rsidRPr="00AE3ADD">
        <w:rPr>
          <w:rFonts w:ascii="Times New Roman Italic" w:hAnsi="Times New Roman Italic" w:cs="Times New Roman Italic"/>
          <w:sz w:val="24"/>
          <w:lang w:val="en-US"/>
        </w:rPr>
        <w:br/>
        <w:t xml:space="preserve">Corresponding Author*: Adam Firdaus Lee, E-mail: </w:t>
      </w:r>
      <w:hyperlink r:id="rId8" w:history="1">
        <w:r w:rsidRPr="00AE3ADD">
          <w:rPr>
            <w:rFonts w:ascii="Times New Roman Italic" w:hAnsi="Times New Roman Italic" w:cs="Times New Roman Italic"/>
            <w:sz w:val="24"/>
            <w:lang w:val="en-US"/>
          </w:rPr>
          <w:t>adam.lee@monash.edu</w:t>
        </w:r>
      </w:hyperlink>
    </w:p>
    <w:p w14:paraId="3F3844ED" w14:textId="77777777" w:rsidR="00AE3ADD" w:rsidRPr="00AE3ADD" w:rsidRDefault="00AE3ADD" w:rsidP="00CF639F">
      <w:pPr>
        <w:pStyle w:val="a0"/>
        <w:rPr>
          <w:lang w:val="en-US" w:bidi="ar-SA"/>
        </w:rPr>
      </w:pPr>
    </w:p>
    <w:tbl>
      <w:tblPr>
        <w:tblStyle w:val="ab"/>
        <w:tblW w:w="488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372"/>
      </w:tblGrid>
      <w:tr w:rsidR="00B043FB" w14:paraId="76EFBDE9" w14:textId="77777777" w:rsidTr="00F10940">
        <w:trPr>
          <w:trHeight w:val="385"/>
        </w:trPr>
        <w:tc>
          <w:tcPr>
            <w:tcW w:w="1000" w:type="pct"/>
            <w:tcBorders>
              <w:top w:val="single" w:sz="4" w:space="0" w:color="auto"/>
              <w:bottom w:val="nil"/>
            </w:tcBorders>
            <w:vAlign w:val="center"/>
          </w:tcPr>
          <w:p w14:paraId="27DFA2AE" w14:textId="77777777" w:rsidR="00B043FB" w:rsidRDefault="00000000">
            <w:pPr>
              <w:pStyle w:val="a7"/>
              <w:pBdr>
                <w:top w:val="none" w:sz="0" w:space="0" w:color="auto"/>
                <w:left w:val="none" w:sz="0" w:space="0" w:color="auto"/>
                <w:bottom w:val="none" w:sz="0" w:space="0" w:color="auto"/>
                <w:right w:val="none" w:sz="0" w:space="0" w:color="auto"/>
              </w:pBdr>
              <w:jc w:val="left"/>
              <w:rPr>
                <w:rFonts w:eastAsia="微软雅黑" w:cs="Times New Roman"/>
                <w:b/>
                <w:bCs/>
                <w:sz w:val="20"/>
                <w:szCs w:val="20"/>
              </w:rPr>
            </w:pPr>
            <w:r>
              <w:rPr>
                <w:rFonts w:eastAsia="微软雅黑" w:cs="Times New Roman"/>
                <w:b/>
                <w:bCs/>
                <w:sz w:val="20"/>
                <w:szCs w:val="20"/>
              </w:rPr>
              <w:t>ARTICLE INFO</w:t>
            </w:r>
          </w:p>
        </w:tc>
        <w:tc>
          <w:tcPr>
            <w:tcW w:w="4000" w:type="pct"/>
            <w:vMerge w:val="restart"/>
          </w:tcPr>
          <w:p w14:paraId="4970BDD5" w14:textId="77777777" w:rsidR="00B043FB" w:rsidRDefault="00000000">
            <w:pPr>
              <w:pStyle w:val="a7"/>
              <w:rPr>
                <w:rFonts w:ascii="Times New Roman Bold" w:hAnsi="Times New Roman Bold" w:cs="Times New Roman Bold"/>
                <w:b/>
                <w:bCs/>
                <w:sz w:val="20"/>
                <w:szCs w:val="20"/>
              </w:rPr>
            </w:pPr>
            <w:r>
              <w:rPr>
                <w:rFonts w:ascii="Times New Roman Bold" w:hAnsi="Times New Roman Bold" w:cs="Times New Roman Bold"/>
                <w:b/>
                <w:bCs/>
                <w:sz w:val="20"/>
                <w:szCs w:val="20"/>
              </w:rPr>
              <w:t>ABSTRACT</w:t>
            </w:r>
          </w:p>
          <w:p w14:paraId="0A338E88" w14:textId="0213B09C" w:rsidR="00B043FB" w:rsidRDefault="00F10940">
            <w:pPr>
              <w:pStyle w:val="a7"/>
              <w:pBdr>
                <w:top w:val="none" w:sz="0" w:space="0" w:color="auto"/>
                <w:left w:val="none" w:sz="0" w:space="0" w:color="auto"/>
                <w:bottom w:val="none" w:sz="0" w:space="0" w:color="auto"/>
                <w:right w:val="none" w:sz="0" w:space="0" w:color="auto"/>
              </w:pBdr>
              <w:rPr>
                <w:rFonts w:cs="Times New Roman"/>
                <w:bCs/>
                <w:iCs/>
                <w:sz w:val="20"/>
                <w:szCs w:val="20"/>
              </w:rPr>
            </w:pPr>
            <w:r w:rsidRPr="00F10940">
              <w:rPr>
                <w:rFonts w:cs="Times New Roman"/>
                <w:bCs/>
                <w:iCs/>
                <w:sz w:val="20"/>
                <w:szCs w:val="20"/>
              </w:rPr>
              <w:t xml:space="preserve">Mountainous watersheds are highly sensitive ecological systems in which land use change, vegetation transformation, hydrological redistribution, and human disturbance jointly influence ecosystem service performance and environmental stability. In recent decades, rapid expansion of built-up land, adjustment of agricultural structures, engineering development, and shifts in vegetation cover have increasingly altered the ecological and hydrological behavior of mountainous regions. These transformations have not only changed landscape patterns but also weakened regulating ecosystem services such as soil conservation, runoff buffering, slope reinforcement, and hazard mitigation. Against this background, remote sensing and related geospatial technologies have become essential scientific tools for monitoring land use/cover change, identifying ecological degradation, and supporting watershed management. This paper develops a natural science analysis of the relationship between land use change and ecosystem service dynamics in mountainous watersheds. Drawing on studies related to forest ecosystem services, LUCC, runoff prediction, slope stability, vegetation restoration, and remote sensing-based hazard detection, the paper constructs an integrated analytical framework linking landscape transformation, ecological function, and watershed resilience. The analysis shows that land use change operates through multiple interconnected pathways. It modifies vegetation structure and spatial continuity, alters infiltration and runoff processes, affects sediment transport and river erosion, and changes slope resistance. As a result, ecological services decline not only in terms of value but also in terms of functional capacity. </w:t>
            </w:r>
          </w:p>
        </w:tc>
      </w:tr>
      <w:tr w:rsidR="00B043FB" w14:paraId="10B9AF64" w14:textId="77777777" w:rsidTr="00F10940">
        <w:trPr>
          <w:trHeight w:val="336"/>
        </w:trPr>
        <w:tc>
          <w:tcPr>
            <w:tcW w:w="1000" w:type="pct"/>
            <w:tcBorders>
              <w:top w:val="single" w:sz="4" w:space="0" w:color="auto"/>
              <w:bottom w:val="nil"/>
            </w:tcBorders>
            <w:vAlign w:val="center"/>
          </w:tcPr>
          <w:p w14:paraId="0212FF8D" w14:textId="1A3F8F21" w:rsidR="00B043FB" w:rsidRPr="004D2F1F" w:rsidRDefault="00000000" w:rsidP="004D2F1F">
            <w:pPr>
              <w:pStyle w:val="a7"/>
              <w:jc w:val="left"/>
              <w:rPr>
                <w:rFonts w:eastAsia="Times New Roman" w:cs="Times New Roman"/>
                <w:kern w:val="0"/>
                <w:sz w:val="20"/>
                <w:szCs w:val="20"/>
                <w:lang w:bidi="ar"/>
              </w:rPr>
            </w:pPr>
            <w:r>
              <w:rPr>
                <w:rFonts w:eastAsia="Times New Roman" w:cs="Times New Roman" w:hint="eastAsia"/>
                <w:i/>
                <w:iCs/>
                <w:kern w:val="0"/>
                <w:sz w:val="20"/>
                <w:szCs w:val="20"/>
                <w:lang w:bidi="ar"/>
              </w:rPr>
              <w:t>Keywords</w:t>
            </w:r>
          </w:p>
          <w:p w14:paraId="43241211" w14:textId="6B1D432B" w:rsidR="00BB5CEC" w:rsidRDefault="00BB5CEC" w:rsidP="00BB5CEC">
            <w:pPr>
              <w:pStyle w:val="a7"/>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r w:rsidRPr="00BB5CEC">
              <w:rPr>
                <w:rFonts w:ascii="Times New Roman Bold" w:eastAsiaTheme="minorEastAsia" w:hAnsi="Times New Roman Bold" w:cs="Times New Roman Bold"/>
                <w:sz w:val="20"/>
              </w:rPr>
              <w:t>remote sensing; ecosystem services; mountainous watershed; ecological resilience; watershed management</w:t>
            </w:r>
          </w:p>
          <w:p w14:paraId="477D2A8B" w14:textId="77777777" w:rsidR="004D2F1F" w:rsidRPr="004D2F1F" w:rsidRDefault="004D2F1F" w:rsidP="004D2F1F">
            <w:pPr>
              <w:pStyle w:val="a7"/>
              <w:pBdr>
                <w:top w:val="none" w:sz="0" w:space="0" w:color="auto"/>
                <w:left w:val="none" w:sz="0" w:space="0" w:color="auto"/>
                <w:bottom w:val="none" w:sz="0" w:space="0" w:color="auto"/>
                <w:right w:val="none" w:sz="0" w:space="0" w:color="auto"/>
              </w:pBdr>
              <w:jc w:val="left"/>
              <w:rPr>
                <w:rFonts w:ascii="Times New Roman Bold" w:eastAsiaTheme="minorEastAsia" w:hAnsi="Times New Roman Bold" w:cs="Times New Roman Bold"/>
                <w:sz w:val="20"/>
              </w:rPr>
            </w:pPr>
          </w:p>
          <w:p w14:paraId="2DE2826A" w14:textId="77777777" w:rsidR="00B043FB" w:rsidRDefault="00000000">
            <w:pPr>
              <w:pStyle w:val="a7"/>
              <w:jc w:val="left"/>
            </w:pPr>
            <w:r>
              <w:rPr>
                <w:rFonts w:eastAsia="Times New Roman" w:cs="Times New Roman" w:hint="eastAsia"/>
                <w:i/>
                <w:iCs/>
                <w:kern w:val="0"/>
                <w:sz w:val="20"/>
                <w:szCs w:val="20"/>
                <w:lang w:bidi="ar"/>
              </w:rPr>
              <w:t>Published:</w:t>
            </w:r>
          </w:p>
          <w:p w14:paraId="65B1ED35" w14:textId="6324C7F5" w:rsidR="00B043FB" w:rsidRPr="00D75454" w:rsidRDefault="00CE3035">
            <w:pPr>
              <w:pStyle w:val="a7"/>
              <w:jc w:val="left"/>
              <w:rPr>
                <w:rFonts w:ascii="Times New Roman Bold" w:hAnsi="Times New Roman Bold" w:cs="Times New Roman Bold"/>
                <w:sz w:val="22"/>
                <w:szCs w:val="22"/>
              </w:rPr>
            </w:pPr>
            <w:r>
              <w:rPr>
                <w:rFonts w:ascii="Times New Roman Bold" w:hAnsi="Times New Roman Bold" w:cs="Times New Roman Bold" w:hint="eastAsia"/>
                <w:sz w:val="22"/>
                <w:szCs w:val="22"/>
              </w:rPr>
              <w:t>1</w:t>
            </w:r>
            <w:r w:rsidR="00F94A01">
              <w:rPr>
                <w:rFonts w:ascii="Times New Roman Bold" w:hAnsi="Times New Roman Bold" w:cs="Times New Roman Bold" w:hint="eastAsia"/>
                <w:sz w:val="22"/>
                <w:szCs w:val="22"/>
              </w:rPr>
              <w:t>1</w:t>
            </w:r>
            <w:r w:rsidR="0028365A" w:rsidRPr="00D75454">
              <w:rPr>
                <w:rFonts w:ascii="Times New Roman Bold" w:hAnsi="Times New Roman Bold" w:cs="Times New Roman Bold" w:hint="eastAsia"/>
                <w:sz w:val="22"/>
                <w:szCs w:val="22"/>
              </w:rPr>
              <w:t xml:space="preserve"> </w:t>
            </w:r>
            <w:r w:rsidR="00005364">
              <w:rPr>
                <w:rFonts w:ascii="Times New Roman Bold" w:hAnsi="Times New Roman Bold" w:cs="Times New Roman Bold" w:hint="eastAsia"/>
                <w:sz w:val="22"/>
                <w:szCs w:val="22"/>
              </w:rPr>
              <w:t xml:space="preserve">March </w:t>
            </w:r>
            <w:r w:rsidR="0028365A" w:rsidRPr="00D75454">
              <w:rPr>
                <w:rFonts w:ascii="Times New Roman Bold" w:hAnsi="Times New Roman Bold" w:cs="Times New Roman Bold"/>
                <w:sz w:val="22"/>
                <w:szCs w:val="22"/>
              </w:rPr>
              <w:t>2026</w:t>
            </w:r>
          </w:p>
        </w:tc>
        <w:tc>
          <w:tcPr>
            <w:tcW w:w="4000" w:type="pct"/>
            <w:vMerge/>
            <w:vAlign w:val="center"/>
          </w:tcPr>
          <w:p w14:paraId="75E5ECC8" w14:textId="77777777" w:rsidR="00B043FB" w:rsidRDefault="00B043FB">
            <w:pPr>
              <w:keepNext/>
              <w:rPr>
                <w:rFonts w:eastAsia="Times New Roman" w:cs="Times New Roman"/>
                <w:b/>
                <w:sz w:val="24"/>
              </w:rPr>
            </w:pPr>
          </w:p>
        </w:tc>
      </w:tr>
      <w:tr w:rsidR="00B043FB" w14:paraId="2FAAC519" w14:textId="77777777" w:rsidTr="00F10940">
        <w:tc>
          <w:tcPr>
            <w:tcW w:w="1000" w:type="pct"/>
            <w:tcBorders>
              <w:top w:val="nil"/>
              <w:bottom w:val="single" w:sz="4" w:space="0" w:color="auto"/>
            </w:tcBorders>
            <w:vAlign w:val="center"/>
          </w:tcPr>
          <w:p w14:paraId="3E8A5709" w14:textId="77777777" w:rsidR="00B043FB" w:rsidRDefault="00B043FB">
            <w:pPr>
              <w:pStyle w:val="a7"/>
              <w:jc w:val="left"/>
              <w:rPr>
                <w:rFonts w:eastAsia="Times New Roman" w:cs="Times New Roman"/>
                <w:b/>
                <w:sz w:val="20"/>
                <w:szCs w:val="20"/>
              </w:rPr>
            </w:pPr>
          </w:p>
        </w:tc>
        <w:tc>
          <w:tcPr>
            <w:tcW w:w="4000" w:type="pct"/>
            <w:vMerge/>
            <w:vAlign w:val="center"/>
          </w:tcPr>
          <w:p w14:paraId="5C39C797" w14:textId="77777777" w:rsidR="00B043FB" w:rsidRDefault="00B043FB">
            <w:pPr>
              <w:keepNext/>
              <w:rPr>
                <w:rFonts w:eastAsia="Times New Roman" w:cs="Times New Roman"/>
                <w:b/>
                <w:sz w:val="24"/>
              </w:rPr>
            </w:pPr>
          </w:p>
        </w:tc>
      </w:tr>
    </w:tbl>
    <w:p w14:paraId="4558105F" w14:textId="77777777" w:rsidR="00B043FB" w:rsidRDefault="00B043FB">
      <w:pPr>
        <w:pStyle w:val="af3"/>
        <w:ind w:left="0"/>
        <w:rPr>
          <w:rFonts w:eastAsia="Times New Roman" w:cs="Times New Roman"/>
          <w:b/>
          <w:sz w:val="28"/>
          <w:szCs w:val="28"/>
        </w:rPr>
      </w:pPr>
    </w:p>
    <w:p w14:paraId="1136D39D" w14:textId="77777777" w:rsidR="00255204" w:rsidRPr="00255204" w:rsidRDefault="00255204" w:rsidP="00255204">
      <w:pPr>
        <w:pStyle w:val="af3"/>
        <w:numPr>
          <w:ilvl w:val="0"/>
          <w:numId w:val="1"/>
        </w:numPr>
        <w:ind w:left="357" w:hanging="357"/>
        <w:rPr>
          <w:rFonts w:ascii="Times New Roman Bold" w:eastAsia="Times New Roman" w:hAnsi="Times New Roman Bold" w:cs="Times New Roman Bold"/>
          <w:b/>
          <w:sz w:val="28"/>
          <w:szCs w:val="28"/>
        </w:rPr>
      </w:pPr>
      <w:r w:rsidRPr="00255204">
        <w:rPr>
          <w:rFonts w:ascii="Times New Roman Bold" w:eastAsia="Times New Roman" w:hAnsi="Times New Roman Bold" w:cs="Times New Roman Bold"/>
          <w:b/>
          <w:sz w:val="28"/>
          <w:szCs w:val="28"/>
        </w:rPr>
        <w:t>Introduction</w:t>
      </w:r>
    </w:p>
    <w:p w14:paraId="6825208B" w14:textId="77777777" w:rsidR="00BB5CEC" w:rsidRPr="00BB5CEC" w:rsidRDefault="00BB5CEC" w:rsidP="00BB5CEC">
      <w:pPr>
        <w:rPr>
          <w:rFonts w:eastAsia="Times New Roman" w:cs="Times New Roman"/>
          <w:sz w:val="24"/>
        </w:rPr>
      </w:pPr>
      <w:r w:rsidRPr="00BB5CEC">
        <w:rPr>
          <w:rFonts w:eastAsia="Times New Roman" w:cs="Times New Roman"/>
          <w:sz w:val="24"/>
        </w:rPr>
        <w:t xml:space="preserve">Mountainous watersheds occupy a special place in natural science because they function simultaneously as hydrological systems, ecological habitats, geomorphological structures, and human use spaces. Their environmental processes are shaped by topographic relief, climate </w:t>
      </w:r>
      <w:r w:rsidRPr="00BB5CEC">
        <w:rPr>
          <w:rFonts w:eastAsia="Times New Roman" w:cs="Times New Roman"/>
          <w:sz w:val="24"/>
        </w:rPr>
        <w:lastRenderedPageBreak/>
        <w:t>variability, vegetation distribution, river networks, and the intensity of human activities. Compared with lowland landscapes, mountainous watersheds are generally more fragile, more heterogeneous, and more sensitive to disturbance. Small changes in land use may trigger large ecological consequences because steep slopes, shallow soils, concentrated runoff, and unstable surface conditions amplify the effects of environmental transformation. As a result, the study of mountainous watersheds has become increasingly important in fields such as hydrology, ecology, environmental geology, and land system science.</w:t>
      </w:r>
    </w:p>
    <w:p w14:paraId="735E699B" w14:textId="77777777" w:rsidR="00BB5CEC" w:rsidRPr="00BB5CEC" w:rsidRDefault="00BB5CEC" w:rsidP="00BB5CEC">
      <w:pPr>
        <w:rPr>
          <w:rFonts w:eastAsia="Times New Roman" w:cs="Times New Roman"/>
          <w:sz w:val="24"/>
        </w:rPr>
      </w:pPr>
      <w:r w:rsidRPr="00BB5CEC">
        <w:rPr>
          <w:rFonts w:eastAsia="Times New Roman" w:cs="Times New Roman"/>
          <w:sz w:val="24"/>
        </w:rPr>
        <w:t>One of the most significant changes affecting mountainous watersheds in recent decades has been land use and land cover change. The expansion of built-up land, reclamation of ecological land, alteration of vegetation structure, road construction, and engineering interventions have transformed the spatial organization of many watershed systems. These land transitions are not merely changes in human land occupation; they reshape the material and functional basis of ecological systems. Earlier reviews of land use and land cover change research already emphasized that LUCC is a key process linking human development and environmental response (Chen et al., 2003). More recent studies further show that LUCC research has evolved into a comprehensive field that addresses dynamic processes, spatiotemporal trajectories, ecosystem implications, and sustainability concerns (He et al., 2022). This development is especially relevant for mountainous watersheds, where land change often interacts with hydrological concentration and terrain sensitivity.</w:t>
      </w:r>
    </w:p>
    <w:p w14:paraId="08065BD8" w14:textId="77777777" w:rsidR="00BB5CEC" w:rsidRPr="00BB5CEC" w:rsidRDefault="00BB5CEC" w:rsidP="00BB5CEC">
      <w:pPr>
        <w:rPr>
          <w:rFonts w:eastAsia="Times New Roman" w:cs="Times New Roman"/>
          <w:sz w:val="24"/>
        </w:rPr>
      </w:pPr>
      <w:r w:rsidRPr="00BB5CEC">
        <w:rPr>
          <w:rFonts w:eastAsia="Times New Roman" w:cs="Times New Roman"/>
          <w:sz w:val="24"/>
        </w:rPr>
        <w:t>The ecological importance of mountainous watersheds lies partly in the ecosystem services they provide. These services include water retention, flood mitigation, sediment regulation, slope stabilization, biodiversity support, and landscape maintenance. In scientific terms, ecosystem services represent the functional outcomes of ecosystem structure and process. When a watershed maintains healthy vegetation cover, balanced land use, and relatively intact hydrological pathways, regulating services tend to be strong. When ecological land is fragmented or replaced, the service base may weaken. Consequently, land use change in mountainous watersheds should be analyzed not only as a spatial or socioeconomic phenomenon but also as a transformation of ecological service capacity.</w:t>
      </w:r>
    </w:p>
    <w:p w14:paraId="76FE1C98" w14:textId="77777777" w:rsidR="00BB5CEC" w:rsidRPr="00BB5CEC" w:rsidRDefault="00BB5CEC" w:rsidP="00BB5CEC">
      <w:pPr>
        <w:rPr>
          <w:rFonts w:eastAsia="Times New Roman" w:cs="Times New Roman"/>
          <w:sz w:val="24"/>
        </w:rPr>
      </w:pPr>
      <w:r w:rsidRPr="00BB5CEC">
        <w:rPr>
          <w:rFonts w:eastAsia="Times New Roman" w:cs="Times New Roman"/>
          <w:sz w:val="24"/>
        </w:rPr>
        <w:t>Remote sensing has become one of the most important scientific tools for studying this transformation. Traditional field-based environmental observation remains valuable, but it is often difficult to implement efficiently across broad and topographically complex mountain environments. Remote sensing allows researchers to capture spatially continuous information on land cover, vegetation, built-up expansion, terrain conditions, and environmental anomalies. In forest ecosystem management, remote sensing has already been recognized as a powerful means of optimizing ecosystem services and improving environmental diagnosis (Abad-Segura et al., 2020a, 2020b). In watershed contexts, this advantage is even more pronounced because land transformation, runoff generation, vegetation decline, and slope instability all have strong spatial signatures.</w:t>
      </w:r>
    </w:p>
    <w:p w14:paraId="0D9BFD17" w14:textId="77777777" w:rsidR="00BB5CEC" w:rsidRPr="00BB5CEC" w:rsidRDefault="00BB5CEC" w:rsidP="00BB5CEC">
      <w:pPr>
        <w:rPr>
          <w:rFonts w:eastAsia="Times New Roman" w:cs="Times New Roman"/>
          <w:sz w:val="24"/>
        </w:rPr>
      </w:pPr>
      <w:r w:rsidRPr="00BB5CEC">
        <w:rPr>
          <w:rFonts w:eastAsia="Times New Roman" w:cs="Times New Roman"/>
          <w:sz w:val="24"/>
        </w:rPr>
        <w:t xml:space="preserve">The connection between remote sensing and ecosystem service analysis is particularly important in the contemporary era of rapid environmental change. A watershed may still appear stable from a narrow local perspective, yet remote sensing may reveal that vegetation continuity is declining, impervious surfaces are expanding, and vulnerable slopes are becoming more exposed. Such observations are not merely descriptive; they can be translated into ecological meaning. A reduction in vegetation density implies weaker rainfall interception and root reinforcement. The spread of built-up land may indicate reduced infiltration and stronger runoff peaks. Riverbank change may signal increasing geomorphic pressure on adjacent slopes. Thus, remote sensing contributes to natural science not only by showing where change occurs, but also by supporting the interpretation </w:t>
      </w:r>
      <w:r w:rsidRPr="00BB5CEC">
        <w:rPr>
          <w:rFonts w:eastAsia="Times New Roman" w:cs="Times New Roman"/>
          <w:sz w:val="24"/>
        </w:rPr>
        <w:lastRenderedPageBreak/>
        <w:t>of how ecological functions are being altered.</w:t>
      </w:r>
    </w:p>
    <w:p w14:paraId="34491739" w14:textId="77777777" w:rsidR="00BB5CEC" w:rsidRPr="00BB5CEC" w:rsidRDefault="00BB5CEC" w:rsidP="00BB5CEC">
      <w:pPr>
        <w:rPr>
          <w:rFonts w:eastAsia="Times New Roman" w:cs="Times New Roman"/>
          <w:sz w:val="24"/>
        </w:rPr>
      </w:pPr>
      <w:r w:rsidRPr="00BB5CEC">
        <w:rPr>
          <w:rFonts w:eastAsia="Times New Roman" w:cs="Times New Roman"/>
          <w:sz w:val="24"/>
        </w:rPr>
        <w:t>The relevance of this problem has also increased because environmental risk and ecological degradation are becoming more intertwined. Hydrological modeling studies show that future runoff variation and flood risk are strongly related to land use trajectories (Ji et al., 2021). Research on geo-hazards in Yunnan Province indicates that hazard occurrence is closely linked to river systems and watershed conditions (Yang et al., 2017). Studies of river erosion and landslide stability likewise reveal that slope safety depends on hydrological and geomorphic interactions rather than on isolated slope properties alone (Guo, 2019). These findings imply that ecosystem service decline and environmental hazard intensification should not be treated as separate issues. In mountainous watersheds, the weakening of regulating services often forms the ecological precondition for later disaster development.</w:t>
      </w:r>
    </w:p>
    <w:p w14:paraId="730CC490" w14:textId="77777777" w:rsidR="00BB5CEC" w:rsidRPr="00BB5CEC" w:rsidRDefault="00BB5CEC" w:rsidP="00BB5CEC">
      <w:pPr>
        <w:rPr>
          <w:rFonts w:eastAsia="Times New Roman" w:cs="Times New Roman"/>
          <w:sz w:val="24"/>
        </w:rPr>
      </w:pPr>
      <w:r w:rsidRPr="00BB5CEC">
        <w:rPr>
          <w:rFonts w:eastAsia="Times New Roman" w:cs="Times New Roman"/>
          <w:sz w:val="24"/>
        </w:rPr>
        <w:t>This paper addresses these issues through a natural science synthesis based on the reference set provided. Its central purpose is to explain how land use change affects ecosystem services in mountainous watersheds and how remote sensing helps identify, interpret, and manage these changes. The paper does not focus on one single watershed case with newly collected field data. Instead, it uses the provided literature as a bounded scientific knowledge base and organizes it into a coherent framework of watershed ecological change. This approach is appropriate because the included studies collectively cover land use dynamics, vegetation and root effects, hydrological prediction, ecosystem service evaluation, geological hazard monitoring, and spatial technologies.</w:t>
      </w:r>
    </w:p>
    <w:p w14:paraId="4BDDC6DE" w14:textId="77777777" w:rsidR="00BB5CEC" w:rsidRPr="00BB5CEC" w:rsidRDefault="00BB5CEC" w:rsidP="00BB5CEC">
      <w:pPr>
        <w:rPr>
          <w:rFonts w:eastAsia="Times New Roman" w:cs="Times New Roman"/>
          <w:sz w:val="24"/>
        </w:rPr>
      </w:pPr>
    </w:p>
    <w:p w14:paraId="1623048C" w14:textId="77777777" w:rsidR="00BB5CEC" w:rsidRPr="00BB5CEC" w:rsidRDefault="00BB5CEC" w:rsidP="00BB5CEC">
      <w:pPr>
        <w:rPr>
          <w:rFonts w:eastAsia="Times New Roman" w:cs="Times New Roman"/>
          <w:sz w:val="24"/>
        </w:rPr>
      </w:pPr>
      <w:r w:rsidRPr="00BB5CEC">
        <w:rPr>
          <w:rFonts w:eastAsia="Times New Roman" w:cs="Times New Roman"/>
          <w:sz w:val="24"/>
        </w:rPr>
        <w:t>The paper has four specific objectives. First, it reviews the scientific basis for understanding LUCC in mountainous and watershed-related environments. Second, it examines the relationship between land use change and regulating ecosystem services, with particular attention to vegetation, soil conservation, and hydrological function. Third, it analyzes the role of remote sensing and geospatial tools in watershed ecological monitoring and hazard identification. Fourth, it discusses how these insights contribute to an integrated model of ecological resilience in mountainous watersheds. By doing so, the paper aims to contribute a natural science perspective that links land system transformation with ecosystem service dynamics and practical watershed sustainability.</w:t>
      </w:r>
    </w:p>
    <w:p w14:paraId="587236CA" w14:textId="441CF966" w:rsidR="00BB5CEC" w:rsidRPr="007C62CE" w:rsidRDefault="00BB5CEC" w:rsidP="007C62CE">
      <w:pPr>
        <w:pStyle w:val="af3"/>
        <w:numPr>
          <w:ilvl w:val="0"/>
          <w:numId w:val="1"/>
        </w:numPr>
        <w:ind w:left="357" w:hanging="357"/>
        <w:rPr>
          <w:rFonts w:ascii="Times New Roman Bold" w:eastAsia="Times New Roman" w:hAnsi="Times New Roman Bold" w:cs="Times New Roman Bold"/>
          <w:b/>
          <w:sz w:val="28"/>
          <w:szCs w:val="28"/>
        </w:rPr>
      </w:pPr>
      <w:r w:rsidRPr="007C62CE">
        <w:rPr>
          <w:rFonts w:ascii="Times New Roman Bold" w:eastAsia="Times New Roman" w:hAnsi="Times New Roman Bold" w:cs="Times New Roman Bold"/>
          <w:b/>
          <w:sz w:val="28"/>
          <w:szCs w:val="28"/>
        </w:rPr>
        <w:t>Literature Review</w:t>
      </w:r>
    </w:p>
    <w:p w14:paraId="30ACCB9C" w14:textId="77777777" w:rsidR="00BB5CEC" w:rsidRPr="000518AF" w:rsidRDefault="00BB5CEC" w:rsidP="000518AF">
      <w:pPr>
        <w:pStyle w:val="af3"/>
        <w:ind w:left="0"/>
        <w:rPr>
          <w:rFonts w:ascii="Times New Roman Bold" w:eastAsia="宋体" w:hAnsi="Times New Roman Bold" w:cs="Times New Roman Bold"/>
          <w:b/>
          <w:bCs/>
          <w:szCs w:val="26"/>
        </w:rPr>
      </w:pPr>
      <w:r w:rsidRPr="000518AF">
        <w:rPr>
          <w:rFonts w:ascii="Times New Roman Bold" w:eastAsia="宋体" w:hAnsi="Times New Roman Bold" w:cs="Times New Roman Bold"/>
          <w:b/>
          <w:bCs/>
          <w:szCs w:val="26"/>
        </w:rPr>
        <w:t>2.1 Land use/cover change as an ecological process</w:t>
      </w:r>
    </w:p>
    <w:p w14:paraId="700BEC8C" w14:textId="77777777" w:rsidR="00BB5CEC" w:rsidRPr="00BB5CEC" w:rsidRDefault="00BB5CEC" w:rsidP="00BB5CEC">
      <w:pPr>
        <w:rPr>
          <w:rFonts w:eastAsia="Times New Roman" w:cs="Times New Roman"/>
          <w:sz w:val="24"/>
        </w:rPr>
      </w:pPr>
      <w:r w:rsidRPr="00BB5CEC">
        <w:rPr>
          <w:rFonts w:eastAsia="Times New Roman" w:cs="Times New Roman"/>
          <w:sz w:val="24"/>
        </w:rPr>
        <w:t>Land use/cover change has long been recognized as a major environmental process that reflects both natural adaptation and human transformation of the earth’s surface. Early review work emphasized that LUCC connects population pressure, economic development, ecological change, and regional environmental response (Chen et al., 2003). At that stage, much of the research focused on mapping, classification, and broad pattern identification. Over time, however, LUCC studies increasingly incorporated dynamic simulation, scenario analysis, ecological consequences, and cross-scale interpretation. He et al. (2022) showed that land use/cover change research from 1990 to 2018 displayed clear trends toward multi-source data integration, stronger process analysis, and wider concern with environmental implications.</w:t>
      </w:r>
    </w:p>
    <w:p w14:paraId="147E9EA3" w14:textId="77777777" w:rsidR="00BB5CEC" w:rsidRPr="00BB5CEC" w:rsidRDefault="00BB5CEC" w:rsidP="00BB5CEC">
      <w:pPr>
        <w:rPr>
          <w:rFonts w:eastAsia="Times New Roman" w:cs="Times New Roman"/>
          <w:sz w:val="24"/>
        </w:rPr>
      </w:pPr>
      <w:r w:rsidRPr="00BB5CEC">
        <w:rPr>
          <w:rFonts w:eastAsia="Times New Roman" w:cs="Times New Roman"/>
          <w:sz w:val="24"/>
        </w:rPr>
        <w:t>This shift from descriptive mapping to functional interpretation is highly important for mountainous watersheds. In such environments, land use change rarely remains confined to its immediate location. A forest-to-cropland conversion on an upper slope may influence runoff generation downstream. Expansion of infrastructure may cut slopes, fragment vegetation, and change sediment delivery. Urban growth in valley zones may increase impervious area and concentrate discharge into surrounding channels. Therefore, LUCC in mountainous watersheds should be viewed as a process with cascading ecological effects rather than as a mere record of changing land categories.</w:t>
      </w:r>
    </w:p>
    <w:p w14:paraId="58989CB8" w14:textId="77777777" w:rsidR="00BB5CEC" w:rsidRPr="00BB5CEC" w:rsidRDefault="00BB5CEC" w:rsidP="00BB5CEC">
      <w:pPr>
        <w:rPr>
          <w:rFonts w:eastAsia="Times New Roman" w:cs="Times New Roman"/>
          <w:sz w:val="24"/>
        </w:rPr>
      </w:pPr>
      <w:r w:rsidRPr="00BB5CEC">
        <w:rPr>
          <w:rFonts w:eastAsia="Times New Roman" w:cs="Times New Roman"/>
          <w:sz w:val="24"/>
        </w:rPr>
        <w:lastRenderedPageBreak/>
        <w:t>Recent scenario-based research reinforces this understanding. Wang et al. (2023) simulated future land use/cover change in typical arid-region watersheds under multiple scenarios and demonstrated that future ecological trajectories depend strongly on current land planning decisions. Although their regional setting differs from humid mountain systems, the conceptual lesson is transferable: watershed function is path-dependent, and LUCC influences future environmental stability. Similarly, Yang et al. (2022) analyzed the impact of LUCC on landscape pattern in the Yangtze River basin and found substantial restructuring over the 2001–2019 period. This indicates that land transformation affects not only land proportion but also landscape configuration, connectivity, and fragmentation, all of which matter for ecological service delivery.</w:t>
      </w:r>
    </w:p>
    <w:p w14:paraId="71C11FF3" w14:textId="77777777" w:rsidR="00BB5CEC" w:rsidRPr="000518AF" w:rsidRDefault="00BB5CEC" w:rsidP="000518AF">
      <w:pPr>
        <w:pStyle w:val="af3"/>
        <w:ind w:left="0"/>
        <w:rPr>
          <w:rFonts w:ascii="Times New Roman Bold" w:eastAsia="宋体" w:hAnsi="Times New Roman Bold" w:cs="Times New Roman Bold"/>
          <w:b/>
          <w:bCs/>
          <w:szCs w:val="26"/>
        </w:rPr>
      </w:pPr>
      <w:r w:rsidRPr="000518AF">
        <w:rPr>
          <w:rFonts w:ascii="Times New Roman Bold" w:eastAsia="宋体" w:hAnsi="Times New Roman Bold" w:cs="Times New Roman Bold"/>
          <w:b/>
          <w:bCs/>
          <w:szCs w:val="26"/>
        </w:rPr>
        <w:t>2.2 Ecosystem services and watershed ecological function</w:t>
      </w:r>
    </w:p>
    <w:p w14:paraId="18F396B4" w14:textId="77777777" w:rsidR="00BB5CEC" w:rsidRPr="00BB5CEC" w:rsidRDefault="00BB5CEC" w:rsidP="00BB5CEC">
      <w:pPr>
        <w:rPr>
          <w:rFonts w:eastAsia="Times New Roman" w:cs="Times New Roman"/>
          <w:sz w:val="24"/>
        </w:rPr>
      </w:pPr>
      <w:r w:rsidRPr="00BB5CEC">
        <w:rPr>
          <w:rFonts w:eastAsia="Times New Roman" w:cs="Times New Roman"/>
          <w:sz w:val="24"/>
        </w:rPr>
        <w:t>The concept of ecosystem services provides a useful bridge between landscape change and ecological meaning. Ecosystem services refer to the benefits that ecosystems generate through their structures and processes. In mountainous watersheds, regulating services are especially important because the environmental stability of the watershed depends on them. These include soil retention, water conservation, runoff moderation, erosion control, slope protection, and microclimate regulation. If these services weaken, the watershed may become more vulnerable to instability and hazard.</w:t>
      </w:r>
    </w:p>
    <w:p w14:paraId="53E940BF" w14:textId="77777777" w:rsidR="00BB5CEC" w:rsidRPr="00BB5CEC" w:rsidRDefault="00BB5CEC" w:rsidP="00BB5CEC">
      <w:pPr>
        <w:rPr>
          <w:rFonts w:eastAsia="Times New Roman" w:cs="Times New Roman"/>
          <w:sz w:val="24"/>
        </w:rPr>
      </w:pPr>
      <w:r w:rsidRPr="00BB5CEC">
        <w:rPr>
          <w:rFonts w:eastAsia="Times New Roman" w:cs="Times New Roman"/>
          <w:sz w:val="24"/>
        </w:rPr>
        <w:t>Research on ecosystem service optimization has already shown the value of integrating ecological and spatial analysis. Abad-Segura et al. (2020a, 2020b) argued that remote sensing can support forest management and optimize ecosystem services by improving environmental observation and planning. Although their work is situated in forest management, its implications are broader. Forested watershed areas often form the ecological backbone of mountainous systems. When forest structure and continuity are preserved, watershed services such as interception, infiltration support, and slope stabilization are more likely to remain effective.</w:t>
      </w:r>
    </w:p>
    <w:p w14:paraId="3665B28F" w14:textId="77777777" w:rsidR="00BB5CEC" w:rsidRPr="00BB5CEC" w:rsidRDefault="00BB5CEC" w:rsidP="00BB5CEC">
      <w:pPr>
        <w:rPr>
          <w:rFonts w:eastAsia="Times New Roman" w:cs="Times New Roman"/>
          <w:sz w:val="24"/>
        </w:rPr>
      </w:pPr>
      <w:r w:rsidRPr="00BB5CEC">
        <w:rPr>
          <w:rFonts w:eastAsia="Times New Roman" w:cs="Times New Roman"/>
          <w:sz w:val="24"/>
        </w:rPr>
        <w:t>Xi et al. (2021) provided another important contribution by evaluating and predicting ecosystem service value based on LUCC. Their study demonstrates that land use change can be translated into changes in ecological value, making it possible to move beyond purely structural indicators. For mountainous watersheds, this is crucial because the ecological consequences of land change are often functional rather than immediately visible. A watershed may retain a large amount of green cover overall, but if its vegetation becomes fragmented, degraded, or redistributed in hydrologically sensitive areas, regulating services can still decline sharply.</w:t>
      </w:r>
    </w:p>
    <w:p w14:paraId="767FE340" w14:textId="77777777" w:rsidR="00BB5CEC" w:rsidRPr="00BB5CEC" w:rsidRDefault="00BB5CEC" w:rsidP="00BB5CEC">
      <w:pPr>
        <w:rPr>
          <w:rFonts w:eastAsia="Times New Roman" w:cs="Times New Roman"/>
          <w:sz w:val="24"/>
        </w:rPr>
      </w:pPr>
      <w:r w:rsidRPr="00BB5CEC">
        <w:rPr>
          <w:rFonts w:eastAsia="Times New Roman" w:cs="Times New Roman"/>
          <w:sz w:val="24"/>
        </w:rPr>
        <w:t>The watershed context makes service-based analysis particularly meaningful. Watersheds are spatially connected systems, so the ecological function of one part affects others. Upper-slope vegetation influences downstream sediment and water behavior. Riparian land use affects bank stability and river regulation. Land conversion in one tributary may alter flow timing and erosion in another part of the basin. Therefore, ecosystem services in watersheds should be understood spatially and relationally rather than as isolated local attributes.</w:t>
      </w:r>
    </w:p>
    <w:p w14:paraId="233DFD25" w14:textId="77777777" w:rsidR="00BB5CEC" w:rsidRPr="000518AF" w:rsidRDefault="00BB5CEC" w:rsidP="000518AF">
      <w:pPr>
        <w:pStyle w:val="af3"/>
        <w:ind w:left="0"/>
        <w:rPr>
          <w:rFonts w:ascii="Times New Roman Bold" w:eastAsia="宋体" w:hAnsi="Times New Roman Bold" w:cs="Times New Roman Bold"/>
          <w:b/>
          <w:bCs/>
          <w:szCs w:val="26"/>
        </w:rPr>
      </w:pPr>
      <w:r w:rsidRPr="000518AF">
        <w:rPr>
          <w:rFonts w:ascii="Times New Roman Bold" w:eastAsia="宋体" w:hAnsi="Times New Roman Bold" w:cs="Times New Roman Bold"/>
          <w:b/>
          <w:bCs/>
          <w:szCs w:val="26"/>
        </w:rPr>
        <w:t>2.3 Vegetation, roots, and slope stabilization</w:t>
      </w:r>
    </w:p>
    <w:p w14:paraId="1C2547B0" w14:textId="77777777" w:rsidR="00BB5CEC" w:rsidRPr="00BB5CEC" w:rsidRDefault="00BB5CEC" w:rsidP="00BB5CEC">
      <w:pPr>
        <w:rPr>
          <w:rFonts w:eastAsia="Times New Roman" w:cs="Times New Roman"/>
          <w:sz w:val="24"/>
        </w:rPr>
      </w:pPr>
      <w:r w:rsidRPr="00BB5CEC">
        <w:rPr>
          <w:rFonts w:eastAsia="Times New Roman" w:cs="Times New Roman"/>
          <w:sz w:val="24"/>
        </w:rPr>
        <w:t>Vegetation is one of the most important ecological variables in mountainous environments because it directly influences soil stability, water movement, and erosion resistance. Vegetation can intercept rainfall, reduce splash erosion, increase surface roughness, enhance infiltration, and provide mechanical reinforcement through root systems. In mountainous watersheds where shallow landslides and surface erosion are common, these effects are especially significant.</w:t>
      </w:r>
    </w:p>
    <w:p w14:paraId="5D3BFD35" w14:textId="77777777" w:rsidR="00BB5CEC" w:rsidRPr="00BB5CEC" w:rsidRDefault="00BB5CEC" w:rsidP="00BB5CEC">
      <w:pPr>
        <w:rPr>
          <w:rFonts w:eastAsia="Times New Roman" w:cs="Times New Roman"/>
          <w:sz w:val="24"/>
        </w:rPr>
      </w:pPr>
      <w:r w:rsidRPr="00BB5CEC">
        <w:rPr>
          <w:rFonts w:eastAsia="Times New Roman" w:cs="Times New Roman"/>
          <w:sz w:val="24"/>
        </w:rPr>
        <w:t xml:space="preserve">Yan (2019) emphasized the effect of vegetation coverage on soil and water conservation, highlighting the role of plant cover in protecting surface soils from hydrological stress. This result is important because soil conservation is not merely an agricultural issue; it is a fundamental regulating service in mountainous watersheds. Once surface protection weakens, runoff can detach </w:t>
      </w:r>
      <w:r w:rsidRPr="00BB5CEC">
        <w:rPr>
          <w:rFonts w:eastAsia="Times New Roman" w:cs="Times New Roman"/>
          <w:sz w:val="24"/>
        </w:rPr>
        <w:lastRenderedPageBreak/>
        <w:t>and transport material more easily, which can contribute to gullying, channel siltation, and slope failure.</w:t>
      </w:r>
    </w:p>
    <w:p w14:paraId="616DC506" w14:textId="77777777" w:rsidR="00BB5CEC" w:rsidRPr="00BB5CEC" w:rsidRDefault="00BB5CEC" w:rsidP="00BB5CEC">
      <w:pPr>
        <w:rPr>
          <w:rFonts w:eastAsia="Times New Roman" w:cs="Times New Roman"/>
          <w:sz w:val="24"/>
        </w:rPr>
      </w:pPr>
      <w:r w:rsidRPr="00BB5CEC">
        <w:rPr>
          <w:rFonts w:eastAsia="Times New Roman" w:cs="Times New Roman"/>
          <w:sz w:val="24"/>
        </w:rPr>
        <w:t>Experimental and field studies provide stronger mechanistic evidence. Wen et al. (2016) examined the effect of tree roots on shallow landslide resistance and deformation and found that roots can substantially improve slide resistance under shallow failure conditions. Li et al. (2019) showed that ecological restoration using shrub roots contributed to slope reinforcement in shallow landslide-prone areas. Li et al. (2020) further connected landslide distribution to vegetation root characteristics, suggesting that vegetation type and root architecture matter for slope stability. These studies collectively indicate that vegetation is not only an ecological cover element but also a biomechanical factor in watershed resilience.</w:t>
      </w:r>
    </w:p>
    <w:p w14:paraId="4B2C712A" w14:textId="77777777" w:rsidR="00BB5CEC" w:rsidRPr="00BB5CEC" w:rsidRDefault="00BB5CEC" w:rsidP="00BB5CEC">
      <w:pPr>
        <w:rPr>
          <w:rFonts w:eastAsia="Times New Roman" w:cs="Times New Roman"/>
          <w:sz w:val="24"/>
        </w:rPr>
      </w:pPr>
      <w:r w:rsidRPr="00BB5CEC">
        <w:rPr>
          <w:rFonts w:eastAsia="Times New Roman" w:cs="Times New Roman"/>
          <w:sz w:val="24"/>
        </w:rPr>
        <w:t>The importance of vegetation also extends to post-disturbance recovery. Once land use change or engineering activity damages vegetation, natural recovery may be slow in steep terrain, especially if soils are thin or erosion is active. Therefore, ecological restoration can be interpreted as the rebuilding of regulating service capacity. Vegetation restoration is, in this sense, both an ecological intervention and a hazard reduction strategy.</w:t>
      </w:r>
    </w:p>
    <w:p w14:paraId="02FE2703" w14:textId="77777777" w:rsidR="00BB5CEC" w:rsidRPr="000518AF" w:rsidRDefault="00BB5CEC" w:rsidP="000518AF">
      <w:pPr>
        <w:pStyle w:val="af3"/>
        <w:ind w:left="0"/>
        <w:rPr>
          <w:rFonts w:ascii="Times New Roman Bold" w:eastAsia="宋体" w:hAnsi="Times New Roman Bold" w:cs="Times New Roman Bold"/>
          <w:b/>
          <w:bCs/>
          <w:szCs w:val="26"/>
        </w:rPr>
      </w:pPr>
      <w:r w:rsidRPr="000518AF">
        <w:rPr>
          <w:rFonts w:ascii="Times New Roman Bold" w:eastAsia="宋体" w:hAnsi="Times New Roman Bold" w:cs="Times New Roman Bold"/>
          <w:b/>
          <w:bCs/>
          <w:szCs w:val="26"/>
        </w:rPr>
        <w:t>2.4 Hydrology, river systems, and watershed hazard linkage</w:t>
      </w:r>
    </w:p>
    <w:p w14:paraId="6B2B4DE4" w14:textId="77777777" w:rsidR="00BB5CEC" w:rsidRPr="00BB5CEC" w:rsidRDefault="00BB5CEC" w:rsidP="00BB5CEC">
      <w:pPr>
        <w:rPr>
          <w:rFonts w:eastAsia="Times New Roman" w:cs="Times New Roman"/>
          <w:sz w:val="24"/>
        </w:rPr>
      </w:pPr>
      <w:r w:rsidRPr="00BB5CEC">
        <w:rPr>
          <w:rFonts w:eastAsia="Times New Roman" w:cs="Times New Roman"/>
          <w:sz w:val="24"/>
        </w:rPr>
        <w:t>Hydrology is one of the principal pathways through which land use change influences ecosystem services in mountainous watersheds. Changes in vegetation and land cover affect infiltration, evapotranspiration, overland flow, peak discharge, and sediment delivery. These changes are particularly important in steep terrain because runoff responds rapidly to altered surface conditions.</w:t>
      </w:r>
    </w:p>
    <w:p w14:paraId="77581FAF" w14:textId="77777777" w:rsidR="00BB5CEC" w:rsidRPr="00BB5CEC" w:rsidRDefault="00BB5CEC" w:rsidP="00BB5CEC">
      <w:pPr>
        <w:rPr>
          <w:rFonts w:eastAsia="Times New Roman" w:cs="Times New Roman"/>
          <w:sz w:val="24"/>
        </w:rPr>
      </w:pPr>
      <w:r w:rsidRPr="00BB5CEC">
        <w:rPr>
          <w:rFonts w:eastAsia="Times New Roman" w:cs="Times New Roman"/>
          <w:sz w:val="24"/>
        </w:rPr>
        <w:t>Ji et al. (2021) projected future runoff variation and flood disaster trends through the integration of CA-Markov land use simulation and SWAT hydrological modeling. Their work is important for two reasons. First, it shows that land use trajectories can be linked directly to hydrological outcomes. Second, it demonstrates that prediction of watershed hazards becomes more reliable when land change and hydrology are considered together. This is highly relevant to mountainous watersheds, where flood generation and slope failure are often connected through the same rainfall and runoff processes.</w:t>
      </w:r>
    </w:p>
    <w:p w14:paraId="0AC47716" w14:textId="77777777" w:rsidR="00BB5CEC" w:rsidRPr="00BB5CEC" w:rsidRDefault="00BB5CEC" w:rsidP="00BB5CEC">
      <w:pPr>
        <w:rPr>
          <w:rFonts w:eastAsia="Times New Roman" w:cs="Times New Roman"/>
          <w:sz w:val="24"/>
        </w:rPr>
      </w:pPr>
      <w:r w:rsidRPr="00BB5CEC">
        <w:rPr>
          <w:rFonts w:eastAsia="Times New Roman" w:cs="Times New Roman"/>
          <w:sz w:val="24"/>
        </w:rPr>
        <w:t>Yang et al. (2017) provided evidence from Yunnan Province showing that geo-hazards are closely related to river systems. This supports the argument that river networks are not passive drainage paths but active components in watershed hazard development. River incision, bank erosion, toe cutting, and flow concentration can all reduce slope stability and increase material mobilization. Guo (2019) similarly found that river erosion affects landslide stability, reinforcing the view that hydrological and geomorphological processes jointly influence watershed resilience.</w:t>
      </w:r>
    </w:p>
    <w:p w14:paraId="2E1939DF" w14:textId="77777777" w:rsidR="00BB5CEC" w:rsidRPr="00BB5CEC" w:rsidRDefault="00BB5CEC" w:rsidP="00BB5CEC">
      <w:pPr>
        <w:rPr>
          <w:rFonts w:eastAsia="Times New Roman" w:cs="Times New Roman"/>
          <w:sz w:val="24"/>
        </w:rPr>
      </w:pPr>
      <w:r w:rsidRPr="00BB5CEC">
        <w:rPr>
          <w:rFonts w:eastAsia="Times New Roman" w:cs="Times New Roman"/>
          <w:sz w:val="24"/>
        </w:rPr>
        <w:t>The implication is that ecosystem service analysis must include hydrological connectivity. A watershed with declining riparian vegetation, increasing channel erosion, and altered runoff timing is likely experiencing a reduction in regulating services even before major hazards occur. Therefore, hydrological function is both a service outcome and a warning indicator.</w:t>
      </w:r>
    </w:p>
    <w:p w14:paraId="18CDE04E" w14:textId="77777777" w:rsidR="00BB5CEC" w:rsidRPr="000518AF" w:rsidRDefault="00BB5CEC" w:rsidP="000518AF">
      <w:pPr>
        <w:pStyle w:val="af3"/>
        <w:ind w:left="0"/>
        <w:rPr>
          <w:rFonts w:ascii="Times New Roman Bold" w:eastAsia="宋体" w:hAnsi="Times New Roman Bold" w:cs="Times New Roman Bold"/>
          <w:b/>
          <w:bCs/>
          <w:szCs w:val="26"/>
        </w:rPr>
      </w:pPr>
      <w:r w:rsidRPr="000518AF">
        <w:rPr>
          <w:rFonts w:ascii="Times New Roman Bold" w:eastAsia="宋体" w:hAnsi="Times New Roman Bold" w:cs="Times New Roman Bold"/>
          <w:b/>
          <w:bCs/>
          <w:szCs w:val="26"/>
        </w:rPr>
        <w:t>2.5 Remote sensing and geospatial monitoring in mountainous watershed science</w:t>
      </w:r>
    </w:p>
    <w:p w14:paraId="2D22BDF8" w14:textId="77777777" w:rsidR="00BB5CEC" w:rsidRPr="00BB5CEC" w:rsidRDefault="00BB5CEC" w:rsidP="00BB5CEC">
      <w:pPr>
        <w:rPr>
          <w:rFonts w:eastAsia="Times New Roman" w:cs="Times New Roman"/>
          <w:sz w:val="24"/>
        </w:rPr>
      </w:pPr>
      <w:r w:rsidRPr="00BB5CEC">
        <w:rPr>
          <w:rFonts w:eastAsia="Times New Roman" w:cs="Times New Roman"/>
          <w:sz w:val="24"/>
        </w:rPr>
        <w:t>Remote sensing has transformed the scientific study of environmental change by making it possible to observe large, complex, and inaccessible areas efficiently. In mountainous watersheds, this advantage is especially significant because field observation is often constrained by terrain, distance, and hazard risk. Remote sensing supports land classification, vegetation monitoring, topographic interpretation, built-up area extraction, deformation analysis, and hazard detection.</w:t>
      </w:r>
    </w:p>
    <w:p w14:paraId="28DE9E53" w14:textId="77777777" w:rsidR="00BB5CEC" w:rsidRPr="00BB5CEC" w:rsidRDefault="00BB5CEC" w:rsidP="00BB5CEC">
      <w:pPr>
        <w:rPr>
          <w:rFonts w:eastAsia="Times New Roman" w:cs="Times New Roman"/>
          <w:sz w:val="24"/>
        </w:rPr>
      </w:pPr>
      <w:r w:rsidRPr="00BB5CEC">
        <w:rPr>
          <w:rFonts w:eastAsia="Times New Roman" w:cs="Times New Roman"/>
          <w:sz w:val="24"/>
        </w:rPr>
        <w:t xml:space="preserve">Xu (2008) proposed a new index for delineating built-up land features in satellite imagery. This contribution is important because built-up expansion is one of the clearest indicators of anthropogenic pressure in watershed systems. When settlements, roads, and engineering surfaces expand, they often signal increasing impervious area, stronger runoff response, and direct </w:t>
      </w:r>
      <w:r w:rsidRPr="00BB5CEC">
        <w:rPr>
          <w:rFonts w:eastAsia="Times New Roman" w:cs="Times New Roman"/>
          <w:sz w:val="24"/>
        </w:rPr>
        <w:lastRenderedPageBreak/>
        <w:t>disturbance to slopes and drainage lines.</w:t>
      </w:r>
    </w:p>
    <w:p w14:paraId="7F6C97B6" w14:textId="77777777" w:rsidR="00BB5CEC" w:rsidRPr="00BB5CEC" w:rsidRDefault="00BB5CEC" w:rsidP="00BB5CEC">
      <w:pPr>
        <w:rPr>
          <w:rFonts w:eastAsia="Times New Roman" w:cs="Times New Roman"/>
          <w:sz w:val="24"/>
        </w:rPr>
      </w:pPr>
      <w:r w:rsidRPr="00BB5CEC">
        <w:rPr>
          <w:rFonts w:eastAsia="Times New Roman" w:cs="Times New Roman"/>
          <w:sz w:val="24"/>
        </w:rPr>
        <w:t>Yu et al. (2016) demonstrated the application of virtual earth in 3D terrain modeling for visual analysis of large-scale geological disasters in mountainous areas. This kind of visualization is valuable because watershed processes often depend on topographic relationships that are difficult to understand from conventional two-dimensional maps alone. Zheng et al. (2022) further showed that different InSAR algorithms can monitor potential geological hazards effectively. The significance of this work lies in the move from static mapping toward dynamic environmental monitoring. Remote sensing can therefore serve not only as a descriptive tool but also as a component of ecological early warning and watershed governance.</w:t>
      </w:r>
    </w:p>
    <w:p w14:paraId="04051EDA" w14:textId="77777777" w:rsidR="00BB5CEC" w:rsidRPr="00BB5CEC" w:rsidRDefault="00BB5CEC" w:rsidP="00BB5CEC">
      <w:pPr>
        <w:rPr>
          <w:rFonts w:eastAsia="Times New Roman" w:cs="Times New Roman"/>
          <w:sz w:val="24"/>
        </w:rPr>
      </w:pPr>
      <w:r w:rsidRPr="00BB5CEC">
        <w:rPr>
          <w:rFonts w:eastAsia="Times New Roman" w:cs="Times New Roman"/>
          <w:sz w:val="24"/>
        </w:rPr>
        <w:t>The existing literature thus suggests that remote sensing contributes to watershed science in three major ways. It reveals land use transformation, supports interpretation of ecological function, and helps detect environmental instability. These functions make it indispensable for the natural science study of mountainous watersheds in a period of rapid environmental change.</w:t>
      </w:r>
    </w:p>
    <w:p w14:paraId="537D3CBA" w14:textId="505BAF67" w:rsidR="00BB5CEC" w:rsidRPr="007C62CE" w:rsidRDefault="00BB5CEC" w:rsidP="007C62CE">
      <w:pPr>
        <w:pStyle w:val="af3"/>
        <w:numPr>
          <w:ilvl w:val="0"/>
          <w:numId w:val="1"/>
        </w:numPr>
        <w:ind w:left="357" w:hanging="357"/>
        <w:rPr>
          <w:rFonts w:ascii="Times New Roman Bold" w:eastAsia="Times New Roman" w:hAnsi="Times New Roman Bold" w:cs="Times New Roman Bold"/>
          <w:b/>
          <w:sz w:val="28"/>
          <w:szCs w:val="28"/>
        </w:rPr>
      </w:pPr>
      <w:r w:rsidRPr="007C62CE">
        <w:rPr>
          <w:rFonts w:ascii="Times New Roman Bold" w:eastAsia="Times New Roman" w:hAnsi="Times New Roman Bold" w:cs="Times New Roman Bold"/>
          <w:b/>
          <w:sz w:val="28"/>
          <w:szCs w:val="28"/>
        </w:rPr>
        <w:t>Conceptual Framework</w:t>
      </w:r>
    </w:p>
    <w:p w14:paraId="068F99DE" w14:textId="77777777" w:rsidR="00BB5CEC" w:rsidRPr="00BB5CEC" w:rsidRDefault="00BB5CEC" w:rsidP="00BB5CEC">
      <w:pPr>
        <w:rPr>
          <w:rFonts w:eastAsia="Times New Roman" w:cs="Times New Roman"/>
          <w:sz w:val="24"/>
        </w:rPr>
      </w:pPr>
      <w:r w:rsidRPr="00BB5CEC">
        <w:rPr>
          <w:rFonts w:eastAsia="Times New Roman" w:cs="Times New Roman"/>
          <w:sz w:val="24"/>
        </w:rPr>
        <w:t>Based on the literature, this paper proposes a conceptual framework in which land use/cover change influences watershed ecological resilience through four linked mechanisms: vegetation transformation, hydrological redistribution, geomorphic disturbance, and ecosystem service reconfiguration. Remote sensing operates across all four mechanisms as the principal observational and analytical tool.</w:t>
      </w:r>
    </w:p>
    <w:p w14:paraId="4E0E9B83" w14:textId="77777777" w:rsidR="00BB5CEC" w:rsidRPr="00BB5CEC" w:rsidRDefault="00BB5CEC" w:rsidP="00BB5CEC">
      <w:pPr>
        <w:rPr>
          <w:rFonts w:eastAsia="Times New Roman" w:cs="Times New Roman"/>
          <w:sz w:val="24"/>
        </w:rPr>
      </w:pPr>
      <w:r w:rsidRPr="00BB5CEC">
        <w:rPr>
          <w:rFonts w:eastAsia="Times New Roman" w:cs="Times New Roman"/>
          <w:sz w:val="24"/>
        </w:rPr>
        <w:t>The first mechanism is vegetation transformation. LUCC changes the amount, type, continuity, and spatial distribution of vegetation. This affects rainfall interception, evapotranspiration, root reinforcement, and erosion resistance. The second mechanism is hydrological redistribution. Altered land cover changes infiltration rates, runoff generation, channel flow behavior, and sediment movement. The third mechanism is geomorphic disturbance. Engineering construction, slope cutting, and river erosion change the physical conditions of slopes and channels. The fourth mechanism is ecosystem service reconfiguration. As these changes accumulate, the watershed’s capacity to provide regulating services is altered, often in the direction of lower resilience and higher hazard sensitivity.</w:t>
      </w:r>
    </w:p>
    <w:p w14:paraId="2170BD78" w14:textId="77777777" w:rsidR="00BB5CEC" w:rsidRPr="00BB5CEC" w:rsidRDefault="00BB5CEC" w:rsidP="00BB5CEC">
      <w:pPr>
        <w:rPr>
          <w:rFonts w:eastAsia="Times New Roman" w:cs="Times New Roman"/>
          <w:sz w:val="24"/>
        </w:rPr>
      </w:pPr>
      <w:r w:rsidRPr="00BB5CEC">
        <w:rPr>
          <w:rFonts w:eastAsia="Times New Roman" w:cs="Times New Roman"/>
          <w:sz w:val="24"/>
        </w:rPr>
        <w:t>Within this framework, remote sensing provides the means to detect the location, magnitude, and trajectory of change. It also enables comparison across time and scale, which is essential because watershed degradation is often cumulative. This framework guides the later analysis of how land transformation and ecological service change should be interpreted together in mountainous watershed management.</w:t>
      </w:r>
    </w:p>
    <w:p w14:paraId="7D216601" w14:textId="002AB8B4" w:rsidR="00BB5CEC" w:rsidRPr="007C62CE" w:rsidRDefault="00BB5CEC" w:rsidP="007C62CE">
      <w:pPr>
        <w:pStyle w:val="af3"/>
        <w:numPr>
          <w:ilvl w:val="0"/>
          <w:numId w:val="1"/>
        </w:numPr>
        <w:ind w:left="357" w:hanging="357"/>
        <w:rPr>
          <w:rFonts w:ascii="Times New Roman Bold" w:eastAsia="Times New Roman" w:hAnsi="Times New Roman Bold" w:cs="Times New Roman Bold"/>
          <w:b/>
          <w:sz w:val="28"/>
          <w:szCs w:val="28"/>
        </w:rPr>
      </w:pPr>
      <w:r w:rsidRPr="007C62CE">
        <w:rPr>
          <w:rFonts w:ascii="Times New Roman Bold" w:eastAsia="Times New Roman" w:hAnsi="Times New Roman Bold" w:cs="Times New Roman Bold"/>
          <w:b/>
          <w:sz w:val="28"/>
          <w:szCs w:val="28"/>
        </w:rPr>
        <w:t>Research Approach</w:t>
      </w:r>
    </w:p>
    <w:p w14:paraId="05532429" w14:textId="77777777" w:rsidR="00BB5CEC" w:rsidRPr="00BB5CEC" w:rsidRDefault="00BB5CEC" w:rsidP="00BB5CEC">
      <w:pPr>
        <w:rPr>
          <w:rFonts w:eastAsia="Times New Roman" w:cs="Times New Roman"/>
          <w:sz w:val="24"/>
        </w:rPr>
      </w:pPr>
      <w:r w:rsidRPr="00BB5CEC">
        <w:rPr>
          <w:rFonts w:eastAsia="Times New Roman" w:cs="Times New Roman"/>
          <w:sz w:val="24"/>
        </w:rPr>
        <w:t>This study uses a qualitative scientific synthesis approach grounded in natural science reasoning. The reference set provided by the user is treated as the boundary of the evidence base, and only studies within that set are used. The paper does not attempt meta-analysis in the statistical sense, because the studies differ in scale, method, and objective. Instead, it uses structured thematic synthesis to identify recurring mechanisms, consistent ecological patterns, and shared implications for watershed science.</w:t>
      </w:r>
    </w:p>
    <w:p w14:paraId="619EECAB" w14:textId="77777777" w:rsidR="00BB5CEC" w:rsidRPr="00BB5CEC" w:rsidRDefault="00BB5CEC" w:rsidP="00BB5CEC">
      <w:pPr>
        <w:rPr>
          <w:rFonts w:eastAsia="Times New Roman" w:cs="Times New Roman"/>
          <w:sz w:val="24"/>
        </w:rPr>
      </w:pPr>
      <w:r w:rsidRPr="00BB5CEC">
        <w:rPr>
          <w:rFonts w:eastAsia="Times New Roman" w:cs="Times New Roman"/>
          <w:sz w:val="24"/>
        </w:rPr>
        <w:t>Four analytical themes are used to organize the evidence: land change, vegetation and soil conservation, hydrology and hazard, and remote sensing technology. Each study is interpreted for its contribution to one or more of these themes. The purpose is to derive a coherent scientific explanation rather than to summarize each article separately. This approach is suitable because the research question concerns mechanism integration across interconnected ecological processes.</w:t>
      </w:r>
    </w:p>
    <w:p w14:paraId="28EA49AB" w14:textId="4CDEB6F2" w:rsidR="00BB5CEC" w:rsidRPr="007C62CE" w:rsidRDefault="00BB5CEC" w:rsidP="007C62CE">
      <w:pPr>
        <w:pStyle w:val="af3"/>
        <w:numPr>
          <w:ilvl w:val="0"/>
          <w:numId w:val="1"/>
        </w:numPr>
        <w:ind w:left="357" w:hanging="357"/>
        <w:rPr>
          <w:rFonts w:ascii="Times New Roman Bold" w:eastAsia="Times New Roman" w:hAnsi="Times New Roman Bold" w:cs="Times New Roman Bold"/>
          <w:b/>
          <w:sz w:val="28"/>
          <w:szCs w:val="28"/>
        </w:rPr>
      </w:pPr>
      <w:r w:rsidRPr="007C62CE">
        <w:rPr>
          <w:rFonts w:ascii="Times New Roman Bold" w:eastAsia="Times New Roman" w:hAnsi="Times New Roman Bold" w:cs="Times New Roman Bold"/>
          <w:b/>
          <w:sz w:val="28"/>
          <w:szCs w:val="28"/>
        </w:rPr>
        <w:lastRenderedPageBreak/>
        <w:t>Results</w:t>
      </w:r>
    </w:p>
    <w:p w14:paraId="3F18EE07" w14:textId="77777777" w:rsidR="00BB5CEC" w:rsidRPr="00BB5CEC" w:rsidRDefault="00BB5CEC" w:rsidP="00BB5CEC">
      <w:pPr>
        <w:rPr>
          <w:rFonts w:eastAsia="Times New Roman" w:cs="Times New Roman"/>
          <w:sz w:val="24"/>
        </w:rPr>
      </w:pPr>
      <w:r w:rsidRPr="00BB5CEC">
        <w:rPr>
          <w:rFonts w:eastAsia="Times New Roman" w:cs="Times New Roman"/>
          <w:sz w:val="24"/>
        </w:rPr>
        <w:t>The synthesis of the reference base produces several interrelated results concerning the ecological consequences of land use change and the scientific value of remote sensing in mountainous watershed systems. These results do not emerge from one single measurement dataset but from the convergence of evidence across land change studies, vegetation and slope studies, hydrological analyses, and remote sensing applications. Taken together, they reveal a consistent natural science pattern: land use change reduces watershed ecological resilience when it weakens regulating services, and remote sensing is critical for identifying the timing, location, and trajectory of that weakening.</w:t>
      </w:r>
    </w:p>
    <w:p w14:paraId="3A705244" w14:textId="77777777" w:rsidR="00BB5CEC" w:rsidRPr="000518AF" w:rsidRDefault="00BB5CEC" w:rsidP="000518AF">
      <w:pPr>
        <w:pStyle w:val="af3"/>
        <w:ind w:left="0"/>
        <w:rPr>
          <w:rFonts w:ascii="Times New Roman Bold" w:eastAsia="宋体" w:hAnsi="Times New Roman Bold" w:cs="Times New Roman Bold"/>
          <w:b/>
          <w:bCs/>
          <w:szCs w:val="26"/>
        </w:rPr>
      </w:pPr>
      <w:r w:rsidRPr="000518AF">
        <w:rPr>
          <w:rFonts w:ascii="Times New Roman Bold" w:eastAsia="宋体" w:hAnsi="Times New Roman Bold" w:cs="Times New Roman Bold"/>
          <w:b/>
          <w:bCs/>
          <w:szCs w:val="26"/>
        </w:rPr>
        <w:t>5.1 Land use change reduces the structural continuity of watershed ecosystems</w:t>
      </w:r>
    </w:p>
    <w:p w14:paraId="0210DEBD" w14:textId="77777777" w:rsidR="00BB5CEC" w:rsidRPr="00BB5CEC" w:rsidRDefault="00BB5CEC" w:rsidP="00BB5CEC">
      <w:pPr>
        <w:rPr>
          <w:rFonts w:eastAsia="Times New Roman" w:cs="Times New Roman"/>
          <w:sz w:val="24"/>
        </w:rPr>
      </w:pPr>
      <w:r w:rsidRPr="00BB5CEC">
        <w:rPr>
          <w:rFonts w:eastAsia="Times New Roman" w:cs="Times New Roman"/>
          <w:sz w:val="24"/>
        </w:rPr>
        <w:t>The first result is that land use change tends to reduce structural continuity in mountainous watersheds, thereby affecting ecological resilience at the landscape scale. Earlier LUCC studies established that land change is not simply a shift in human occupation but a transformation of ecological pattern and process (Chen et al., 2003). More recent work confirms that LUCC research increasingly identifies the long-term and cumulative consequences of such changes for environmental systems (He et al., 2022). In the watershed context, structural continuity refers to the degree to which vegetation, hydrological pathways, slope cover, and habitat surfaces remain physically connected and functionally coherent.</w:t>
      </w:r>
    </w:p>
    <w:p w14:paraId="5C3D9894" w14:textId="77777777" w:rsidR="00BB5CEC" w:rsidRPr="00BB5CEC" w:rsidRDefault="00BB5CEC" w:rsidP="00BB5CEC">
      <w:pPr>
        <w:rPr>
          <w:rFonts w:eastAsia="Times New Roman" w:cs="Times New Roman"/>
          <w:sz w:val="24"/>
        </w:rPr>
      </w:pPr>
      <w:r w:rsidRPr="00BB5CEC">
        <w:rPr>
          <w:rFonts w:eastAsia="Times New Roman" w:cs="Times New Roman"/>
          <w:sz w:val="24"/>
        </w:rPr>
        <w:t>When ecological land is converted into built-up land, transport corridors, or intensively disturbed agricultural land, this continuity weakens. Fragmentation does not only break the visual integrity of the landscape; it also interrupts ecological flows. Root networks become discontinuous, runoff pathways become more concentrated, infiltration becomes more uneven, and sediment regulation becomes less stable. Yang et al. (2022) demonstrated that LUCC changed landscape patterns in the Yangtze River basin over nearly two decades. Although that basin includes a wide range of environments, the general implication is clear for mountainous watersheds as well: a more fragmented landscape usually means a less stable ecological system.</w:t>
      </w:r>
    </w:p>
    <w:p w14:paraId="42134E25" w14:textId="77777777" w:rsidR="00BB5CEC" w:rsidRPr="00BB5CEC" w:rsidRDefault="00BB5CEC" w:rsidP="00BB5CEC">
      <w:pPr>
        <w:rPr>
          <w:rFonts w:eastAsia="Times New Roman" w:cs="Times New Roman"/>
          <w:sz w:val="24"/>
        </w:rPr>
      </w:pPr>
      <w:r w:rsidRPr="00BB5CEC">
        <w:rPr>
          <w:rFonts w:eastAsia="Times New Roman" w:cs="Times New Roman"/>
          <w:sz w:val="24"/>
        </w:rPr>
        <w:t>This conclusion is strengthened by scenario-based simulation research. Wang et al. (2023) showed that future LUCC in typical watersheds of arid regions varied significantly under different development scenarios. The importance of this finding lies in its demonstration that land use planning is not neutral from an ecological perspective. Future watershed conditions are shaped by present land decisions. If ecologically sensitive areas are converted repeatedly or without functional zoning, fragmentation deepens and resilience declines. Thus, land use change reduces not only ecological area but ecological coherence.</w:t>
      </w:r>
    </w:p>
    <w:p w14:paraId="79A9ACE4" w14:textId="77777777" w:rsidR="00BB5CEC" w:rsidRPr="000518AF" w:rsidRDefault="00BB5CEC" w:rsidP="000518AF">
      <w:pPr>
        <w:pStyle w:val="af3"/>
        <w:ind w:left="0"/>
        <w:rPr>
          <w:rFonts w:ascii="Times New Roman Bold" w:eastAsia="宋体" w:hAnsi="Times New Roman Bold" w:cs="Times New Roman Bold"/>
          <w:b/>
          <w:bCs/>
          <w:szCs w:val="26"/>
        </w:rPr>
      </w:pPr>
      <w:r w:rsidRPr="000518AF">
        <w:rPr>
          <w:rFonts w:ascii="Times New Roman Bold" w:eastAsia="宋体" w:hAnsi="Times New Roman Bold" w:cs="Times New Roman Bold"/>
          <w:b/>
          <w:bCs/>
          <w:szCs w:val="26"/>
        </w:rPr>
        <w:t>5.2 Vegetation loss weakens regulating ecosystem services</w:t>
      </w:r>
    </w:p>
    <w:p w14:paraId="7D5AA3A8" w14:textId="77777777" w:rsidR="00BB5CEC" w:rsidRPr="00BB5CEC" w:rsidRDefault="00BB5CEC" w:rsidP="00BB5CEC">
      <w:pPr>
        <w:rPr>
          <w:rFonts w:eastAsia="Times New Roman" w:cs="Times New Roman"/>
          <w:sz w:val="24"/>
        </w:rPr>
      </w:pPr>
      <w:r w:rsidRPr="00BB5CEC">
        <w:rPr>
          <w:rFonts w:eastAsia="Times New Roman" w:cs="Times New Roman"/>
          <w:sz w:val="24"/>
        </w:rPr>
        <w:t>The second result is that vegetation change is a central pathway through which LUCC affects watershed ecosystem services. In mountainous watersheds, vegetation performs multiple regulating functions simultaneously. It intercepts rainfall, slows overland flow, stabilizes shallow soil through roots, improves infiltration, reduces sediment detachment, and helps maintain micro-scale moisture balance. Once vegetation is lost, degraded, or spatially displaced from sensitive areas, these services diminish.</w:t>
      </w:r>
    </w:p>
    <w:p w14:paraId="19455567" w14:textId="77777777" w:rsidR="00BB5CEC" w:rsidRPr="00BB5CEC" w:rsidRDefault="00BB5CEC" w:rsidP="00BB5CEC">
      <w:pPr>
        <w:rPr>
          <w:rFonts w:eastAsia="Times New Roman" w:cs="Times New Roman"/>
          <w:sz w:val="24"/>
        </w:rPr>
      </w:pPr>
      <w:r w:rsidRPr="00BB5CEC">
        <w:rPr>
          <w:rFonts w:eastAsia="Times New Roman" w:cs="Times New Roman"/>
          <w:sz w:val="24"/>
        </w:rPr>
        <w:t xml:space="preserve">The literature strongly supports this conclusion. Yan (2019) emphasized the role of vegetation coverage in soil and water conservation. This is especially important in mountain environments, where exposed surfaces can generate rapid erosion. Wen et al. (2016) experimentally demonstrated that tree roots improve resistance and reduce deformation in shallow landslides. Li et al. (2019) further showed that ecological restoration with shrub roots reinforced slopes in shallow landslide-prone regions. Li et al. (2020) linked landslide distribution with vegetation root characteristics, </w:t>
      </w:r>
      <w:r w:rsidRPr="00BB5CEC">
        <w:rPr>
          <w:rFonts w:eastAsia="Times New Roman" w:cs="Times New Roman"/>
          <w:sz w:val="24"/>
        </w:rPr>
        <w:lastRenderedPageBreak/>
        <w:t>suggesting that the effectiveness of vegetation in slope protection depends not only on cover quantity but also on root morphology and structure.</w:t>
      </w:r>
    </w:p>
    <w:p w14:paraId="13E9FD27" w14:textId="77777777" w:rsidR="00BB5CEC" w:rsidRPr="00BB5CEC" w:rsidRDefault="00BB5CEC" w:rsidP="00BB5CEC">
      <w:pPr>
        <w:rPr>
          <w:rFonts w:eastAsia="Times New Roman" w:cs="Times New Roman"/>
          <w:sz w:val="24"/>
        </w:rPr>
      </w:pPr>
      <w:r w:rsidRPr="00BB5CEC">
        <w:rPr>
          <w:rFonts w:eastAsia="Times New Roman" w:cs="Times New Roman"/>
          <w:sz w:val="24"/>
        </w:rPr>
        <w:t>These studies point to a deeper scientific interpretation. Vegetation is not merely one ecosystem component among many; in steep and hydrologically active terrain, it acts as an ecological infrastructure. It provides the biological basis for several regulating services that would otherwise require costly engineering substitutes. In this sense, forest cover, shrub belts, and stable vegetative layers can be interpreted as living protective systems. When land use change removes or weakens them, the decline in ecosystem services is not abstract; it translates directly into greater erosion potential, lower soil retention, and increased slope sensitivity.</w:t>
      </w:r>
    </w:p>
    <w:p w14:paraId="12A18581" w14:textId="77777777" w:rsidR="00BB5CEC" w:rsidRPr="00BB5CEC" w:rsidRDefault="00BB5CEC" w:rsidP="00BB5CEC">
      <w:pPr>
        <w:rPr>
          <w:rFonts w:eastAsia="Times New Roman" w:cs="Times New Roman"/>
          <w:sz w:val="24"/>
        </w:rPr>
      </w:pPr>
      <w:r w:rsidRPr="00BB5CEC">
        <w:rPr>
          <w:rFonts w:eastAsia="Times New Roman" w:cs="Times New Roman"/>
          <w:sz w:val="24"/>
        </w:rPr>
        <w:t>This result also implies that ecological restoration is an important mechanism for rebuilding watershed resilience. If vegetation loss is a pathway of ecological decline, then vegetation restoration is a pathway of ecological recovery. However, the literature suggests that restoration should be function-oriented rather than purely area-oriented. Replanting vegetation in hydrologically strategic or slope-sensitive locations is likely to produce stronger service gains than generalized greening without spatial prioritization.</w:t>
      </w:r>
    </w:p>
    <w:p w14:paraId="598B7284" w14:textId="77777777" w:rsidR="00BB5CEC" w:rsidRPr="000518AF" w:rsidRDefault="00BB5CEC" w:rsidP="000518AF">
      <w:pPr>
        <w:pStyle w:val="af3"/>
        <w:ind w:left="0"/>
        <w:rPr>
          <w:rFonts w:ascii="Times New Roman Bold" w:eastAsia="宋体" w:hAnsi="Times New Roman Bold" w:cs="Times New Roman Bold"/>
          <w:b/>
          <w:bCs/>
          <w:szCs w:val="26"/>
        </w:rPr>
      </w:pPr>
      <w:r w:rsidRPr="000518AF">
        <w:rPr>
          <w:rFonts w:ascii="Times New Roman Bold" w:eastAsia="宋体" w:hAnsi="Times New Roman Bold" w:cs="Times New Roman Bold"/>
          <w:b/>
          <w:bCs/>
          <w:szCs w:val="26"/>
        </w:rPr>
        <w:t>5.3 Hydrological redistribution is a major consequence of land transformation</w:t>
      </w:r>
    </w:p>
    <w:p w14:paraId="55B504D3" w14:textId="77777777" w:rsidR="00BB5CEC" w:rsidRPr="00BB5CEC" w:rsidRDefault="00BB5CEC" w:rsidP="00BB5CEC">
      <w:pPr>
        <w:rPr>
          <w:rFonts w:eastAsia="Times New Roman" w:cs="Times New Roman"/>
          <w:sz w:val="24"/>
        </w:rPr>
      </w:pPr>
      <w:r w:rsidRPr="00BB5CEC">
        <w:rPr>
          <w:rFonts w:eastAsia="Times New Roman" w:cs="Times New Roman"/>
          <w:sz w:val="24"/>
        </w:rPr>
        <w:t xml:space="preserve">The third result is that land use change substantially alters watershed hydrology, and this alteration is one of the main reasons ecosystem </w:t>
      </w:r>
      <w:proofErr w:type="gramStart"/>
      <w:r w:rsidRPr="00BB5CEC">
        <w:rPr>
          <w:rFonts w:eastAsia="Times New Roman" w:cs="Times New Roman"/>
          <w:sz w:val="24"/>
        </w:rPr>
        <w:t>services decline</w:t>
      </w:r>
      <w:proofErr w:type="gramEnd"/>
      <w:r w:rsidRPr="00BB5CEC">
        <w:rPr>
          <w:rFonts w:eastAsia="Times New Roman" w:cs="Times New Roman"/>
          <w:sz w:val="24"/>
        </w:rPr>
        <w:t>. In mountainous watersheds, the hydrological response to land change is often rapid because steep gradients, short concentration times, and shallow soils amplify runoff shifts. Changes in land cover affect infiltration, evapotranspiration, water storage, and peak flow behavior. When ecological surfaces are replaced by compacted or impervious surfaces, rainfall is converted into runoff more quickly. When vegetation is reduced, interception declines and surface flow accelerates. When channels and slopes are engineered or disturbed, natural drainage regulation is weakened.</w:t>
      </w:r>
    </w:p>
    <w:p w14:paraId="1C86E873" w14:textId="77777777" w:rsidR="00BB5CEC" w:rsidRPr="00BB5CEC" w:rsidRDefault="00BB5CEC" w:rsidP="00BB5CEC">
      <w:pPr>
        <w:rPr>
          <w:rFonts w:eastAsia="Times New Roman" w:cs="Times New Roman"/>
          <w:sz w:val="24"/>
        </w:rPr>
      </w:pPr>
      <w:r w:rsidRPr="00BB5CEC">
        <w:rPr>
          <w:rFonts w:eastAsia="Times New Roman" w:cs="Times New Roman"/>
          <w:sz w:val="24"/>
        </w:rPr>
        <w:t>Ji et al. (2021) provided direct support for this perspective by linking land use simulation with SWAT-based runoff and flood disaster prediction. Their work indicates that changes in land use do not remain confined to land categories; they translate into altered hydrological futures. This is particularly important for mountainous watersheds, where runoff peaks can trigger both flooding and slope destabilization. Yang et al. (2017) further showed that geo-hazards in Yunnan Province are closely linked to river systems. This suggests that watershed hydrology should not be seen merely as water movement through the landscape but as a driver of geomorphic and hazard processes.</w:t>
      </w:r>
    </w:p>
    <w:p w14:paraId="7E90366D" w14:textId="77777777" w:rsidR="00BB5CEC" w:rsidRPr="00BB5CEC" w:rsidRDefault="00BB5CEC" w:rsidP="00BB5CEC">
      <w:pPr>
        <w:rPr>
          <w:rFonts w:eastAsia="Times New Roman" w:cs="Times New Roman"/>
          <w:sz w:val="24"/>
        </w:rPr>
      </w:pPr>
      <w:r w:rsidRPr="00BB5CEC">
        <w:rPr>
          <w:rFonts w:eastAsia="Times New Roman" w:cs="Times New Roman"/>
          <w:sz w:val="24"/>
        </w:rPr>
        <w:t>Guo (2019) added another important dimension by demonstrating that river erosion affects landslide stability. In practical ecological terms, this means that bank erosion and toe cutting can undermine the regulating service of slope support. A watershed may therefore lose resilience not only because of upper-slope vegetation decline but also because channel processes intensify and remove physical support from adjacent terrain. The decline of regulating services thus occurs through both surface cover pathways and channel-geomorphic pathways.</w:t>
      </w:r>
    </w:p>
    <w:p w14:paraId="7D84EBB4" w14:textId="77777777" w:rsidR="00BB5CEC" w:rsidRPr="00BB5CEC" w:rsidRDefault="00BB5CEC" w:rsidP="00BB5CEC">
      <w:pPr>
        <w:rPr>
          <w:rFonts w:eastAsia="Times New Roman" w:cs="Times New Roman"/>
          <w:sz w:val="24"/>
        </w:rPr>
      </w:pPr>
      <w:r w:rsidRPr="00BB5CEC">
        <w:rPr>
          <w:rFonts w:eastAsia="Times New Roman" w:cs="Times New Roman"/>
          <w:sz w:val="24"/>
        </w:rPr>
        <w:t>Hydrological redistribution also has broader implications for ecosystem service valuation. A watershed with increased runoff volatility may still appear green in satellite imagery, but if that green cover is fragmented, degraded, or poorly located, the hydrological service base may already be compromised. Therefore, remote sensing-based vegetation observation should be integrated with hydrological understanding rather than interpreted on cover alone.</w:t>
      </w:r>
    </w:p>
    <w:p w14:paraId="6F535F2F" w14:textId="77777777" w:rsidR="00BB5CEC" w:rsidRPr="000518AF" w:rsidRDefault="00BB5CEC" w:rsidP="000518AF">
      <w:pPr>
        <w:pStyle w:val="af3"/>
        <w:ind w:left="0"/>
        <w:rPr>
          <w:rFonts w:ascii="Times New Roman Bold" w:eastAsia="宋体" w:hAnsi="Times New Roman Bold" w:cs="Times New Roman Bold"/>
          <w:b/>
          <w:bCs/>
          <w:szCs w:val="26"/>
        </w:rPr>
      </w:pPr>
      <w:r w:rsidRPr="000518AF">
        <w:rPr>
          <w:rFonts w:ascii="Times New Roman Bold" w:eastAsia="宋体" w:hAnsi="Times New Roman Bold" w:cs="Times New Roman Bold"/>
          <w:b/>
          <w:bCs/>
          <w:szCs w:val="26"/>
        </w:rPr>
        <w:t>5.4 Human land disturbance amplifies geomorphic instability</w:t>
      </w:r>
    </w:p>
    <w:p w14:paraId="6C778595" w14:textId="77777777" w:rsidR="00BB5CEC" w:rsidRPr="00BB5CEC" w:rsidRDefault="00BB5CEC" w:rsidP="00BB5CEC">
      <w:pPr>
        <w:rPr>
          <w:rFonts w:eastAsia="Times New Roman" w:cs="Times New Roman"/>
          <w:sz w:val="24"/>
        </w:rPr>
      </w:pPr>
      <w:r w:rsidRPr="00BB5CEC">
        <w:rPr>
          <w:rFonts w:eastAsia="Times New Roman" w:cs="Times New Roman"/>
          <w:sz w:val="24"/>
        </w:rPr>
        <w:t xml:space="preserve">The fourth result is that direct human disturbance associated with land development amplifies geomorphic instability in mountainous watersheds. LUCC is often discussed at the scale of land categories, but many ecological consequences are activated through concrete disturbances such as </w:t>
      </w:r>
      <w:r w:rsidRPr="00BB5CEC">
        <w:rPr>
          <w:rFonts w:eastAsia="Times New Roman" w:cs="Times New Roman"/>
          <w:sz w:val="24"/>
        </w:rPr>
        <w:lastRenderedPageBreak/>
        <w:t>slope cutting, road construction, tunneling, excavation, drainage alteration, and surface loading. These interventions can rapidly destabilize terrain that was previously in a condition of ecological equilibrium.</w:t>
      </w:r>
    </w:p>
    <w:p w14:paraId="404C9A8B" w14:textId="77777777" w:rsidR="00BB5CEC" w:rsidRPr="00BB5CEC" w:rsidRDefault="00BB5CEC" w:rsidP="00BB5CEC">
      <w:pPr>
        <w:rPr>
          <w:rFonts w:eastAsia="Times New Roman" w:cs="Times New Roman"/>
          <w:sz w:val="24"/>
        </w:rPr>
      </w:pPr>
      <w:r w:rsidRPr="00BB5CEC">
        <w:rPr>
          <w:rFonts w:eastAsia="Times New Roman" w:cs="Times New Roman"/>
          <w:sz w:val="24"/>
        </w:rPr>
        <w:t xml:space="preserve">The literature on engineering-related hazard processes supports this clearly. Fan et al. (2018) examined karst tunneling hazards in the </w:t>
      </w:r>
      <w:proofErr w:type="spellStart"/>
      <w:r w:rsidRPr="00BB5CEC">
        <w:rPr>
          <w:rFonts w:eastAsia="Times New Roman" w:cs="Times New Roman"/>
          <w:sz w:val="24"/>
        </w:rPr>
        <w:t>Qinling</w:t>
      </w:r>
      <w:proofErr w:type="spellEnd"/>
      <w:r w:rsidRPr="00BB5CEC">
        <w:rPr>
          <w:rFonts w:eastAsia="Times New Roman" w:cs="Times New Roman"/>
          <w:sz w:val="24"/>
        </w:rPr>
        <w:t xml:space="preserve">-Daba mountainous area and demonstrated that engineering activity in geologically sensitive terrain can create serious environmental problems. Hongyu et al. (2020) identified characteristic disaster patterns in railroad slopes located in complicated mountainous areas, again showing the close relationship between human intervention and slope instability. </w:t>
      </w:r>
      <w:proofErr w:type="spellStart"/>
      <w:r w:rsidRPr="00BB5CEC">
        <w:rPr>
          <w:rFonts w:eastAsia="Times New Roman" w:cs="Times New Roman"/>
          <w:sz w:val="24"/>
        </w:rPr>
        <w:t>Lavrusevich</w:t>
      </w:r>
      <w:proofErr w:type="spellEnd"/>
      <w:r w:rsidRPr="00BB5CEC">
        <w:rPr>
          <w:rFonts w:eastAsia="Times New Roman" w:cs="Times New Roman"/>
          <w:sz w:val="24"/>
        </w:rPr>
        <w:t xml:space="preserve"> et al. (2017) argued that slope </w:t>
      </w:r>
      <w:proofErr w:type="spellStart"/>
      <w:r w:rsidRPr="00BB5CEC">
        <w:rPr>
          <w:rFonts w:eastAsia="Times New Roman" w:cs="Times New Roman"/>
          <w:sz w:val="24"/>
        </w:rPr>
        <w:t>suffosion</w:t>
      </w:r>
      <w:proofErr w:type="spellEnd"/>
      <w:r w:rsidRPr="00BB5CEC">
        <w:rPr>
          <w:rFonts w:eastAsia="Times New Roman" w:cs="Times New Roman"/>
          <w:sz w:val="24"/>
        </w:rPr>
        <w:t xml:space="preserve"> hazards are often underestimated during the construction and operation of road infrastructure. These findings collectively suggest that land use change in mountainous watersheds cannot be understood only through the final mapped land category; the transition process itself may be hazardous.</w:t>
      </w:r>
    </w:p>
    <w:p w14:paraId="55D1923F" w14:textId="77777777" w:rsidR="00BB5CEC" w:rsidRPr="00BB5CEC" w:rsidRDefault="00BB5CEC" w:rsidP="00BB5CEC">
      <w:pPr>
        <w:rPr>
          <w:rFonts w:eastAsia="Times New Roman" w:cs="Times New Roman"/>
          <w:sz w:val="24"/>
        </w:rPr>
      </w:pPr>
      <w:r w:rsidRPr="00BB5CEC">
        <w:rPr>
          <w:rFonts w:eastAsia="Times New Roman" w:cs="Times New Roman"/>
          <w:sz w:val="24"/>
        </w:rPr>
        <w:t>This result is significant for ecosystem service analysis because human disturbance can damage the ecological substrate faster than natural recovery can compensate. For instance, a road cut may remove vegetation, alter drainage, and expose weak material simultaneously. Even if the total amount of ecological land in the watershed does not appear to decline dramatically at first glance, the functional integrity of the slope system may have already deteriorated. Therefore, ecosystem services should be interpreted in relation to disturbance intensity as well as land cover percentage.</w:t>
      </w:r>
    </w:p>
    <w:p w14:paraId="63E46D3A" w14:textId="77777777" w:rsidR="00BB5CEC" w:rsidRPr="000518AF" w:rsidRDefault="00BB5CEC" w:rsidP="000518AF">
      <w:pPr>
        <w:pStyle w:val="af3"/>
        <w:ind w:left="0"/>
        <w:rPr>
          <w:rFonts w:ascii="Times New Roman Bold" w:eastAsia="宋体" w:hAnsi="Times New Roman Bold" w:cs="Times New Roman Bold"/>
          <w:b/>
          <w:bCs/>
          <w:szCs w:val="26"/>
        </w:rPr>
      </w:pPr>
      <w:r w:rsidRPr="000518AF">
        <w:rPr>
          <w:rFonts w:ascii="Times New Roman Bold" w:eastAsia="宋体" w:hAnsi="Times New Roman Bold" w:cs="Times New Roman Bold"/>
          <w:b/>
          <w:bCs/>
          <w:szCs w:val="26"/>
        </w:rPr>
        <w:t>5.5 Remote sensing is essential for diagnosing ecological service decline</w:t>
      </w:r>
    </w:p>
    <w:p w14:paraId="4D3F2AF4" w14:textId="77777777" w:rsidR="00BB5CEC" w:rsidRPr="00BB5CEC" w:rsidRDefault="00BB5CEC" w:rsidP="00BB5CEC">
      <w:pPr>
        <w:rPr>
          <w:rFonts w:eastAsia="Times New Roman" w:cs="Times New Roman"/>
          <w:sz w:val="24"/>
        </w:rPr>
      </w:pPr>
      <w:r w:rsidRPr="00BB5CEC">
        <w:rPr>
          <w:rFonts w:eastAsia="Times New Roman" w:cs="Times New Roman"/>
          <w:sz w:val="24"/>
        </w:rPr>
        <w:t>The fifth result is that remote sensing offers a uniquely powerful scientific means of diagnosing ecosystem service decline in mountainous watersheds. This is not simply because it captures spatial data, but because it enables repeated, large-scale, and comparative observation across difficult terrain. In mountain systems, many early signs of ecological decline are spatially distributed and temporally gradual. Traditional site-based observation may miss them, whereas remote sensing can reveal them more clearly.</w:t>
      </w:r>
    </w:p>
    <w:p w14:paraId="0B5FA72A" w14:textId="77777777" w:rsidR="00BB5CEC" w:rsidRPr="00BB5CEC" w:rsidRDefault="00BB5CEC" w:rsidP="00BB5CEC">
      <w:pPr>
        <w:rPr>
          <w:rFonts w:eastAsia="Times New Roman" w:cs="Times New Roman"/>
          <w:sz w:val="24"/>
        </w:rPr>
      </w:pPr>
      <w:r w:rsidRPr="00BB5CEC">
        <w:rPr>
          <w:rFonts w:eastAsia="Times New Roman" w:cs="Times New Roman"/>
          <w:sz w:val="24"/>
        </w:rPr>
        <w:t>Abad-Segura et al. (2020a, 2020b) showed that remote sensing can optimize forest ecosystem services by improving monitoring and management. Xu (2008) provided a built-up land index that strengthens the detection of urban and construction expansion, which is especially valuable where built-up encroachment into watershed space is one of the drivers of ecological decline. Yu et al. (2016) demonstrated that virtual earth and 3D terrain modeling are useful for visual analysis of large-scale geological disasters in mountainous regions. Zheng et al. (2022) further showed that InSAR-based methods can monitor potential geological hazards effectively.</w:t>
      </w:r>
    </w:p>
    <w:p w14:paraId="6F9CA589" w14:textId="77777777" w:rsidR="00BB5CEC" w:rsidRPr="00BB5CEC" w:rsidRDefault="00BB5CEC" w:rsidP="00BB5CEC">
      <w:pPr>
        <w:rPr>
          <w:rFonts w:eastAsia="Times New Roman" w:cs="Times New Roman"/>
          <w:sz w:val="24"/>
        </w:rPr>
      </w:pPr>
      <w:r w:rsidRPr="00BB5CEC">
        <w:rPr>
          <w:rFonts w:eastAsia="Times New Roman" w:cs="Times New Roman"/>
          <w:sz w:val="24"/>
        </w:rPr>
        <w:t>These studies suggest that remote sensing contributes to watershed science in at least four ways. First, it detects land change trajectories over time. Second, it reveals ecological indicators such as vegetation distribution and land fragmentation. Third, it supports terrain-sensitive interpretation through topographic and three-dimensional visualization. Fourth, it makes hazard monitoring possible before major visible failures occur. Therefore, remote sensing is not merely a supporting technology; it is a central observational framework for understanding watershed ecological resilience.</w:t>
      </w:r>
    </w:p>
    <w:p w14:paraId="67876A35" w14:textId="77777777" w:rsidR="00BB5CEC" w:rsidRPr="000518AF" w:rsidRDefault="00BB5CEC" w:rsidP="000518AF">
      <w:pPr>
        <w:pStyle w:val="af3"/>
        <w:ind w:left="0"/>
        <w:rPr>
          <w:rFonts w:ascii="Times New Roman Bold" w:eastAsia="宋体" w:hAnsi="Times New Roman Bold" w:cs="Times New Roman Bold"/>
          <w:b/>
          <w:bCs/>
          <w:szCs w:val="26"/>
        </w:rPr>
      </w:pPr>
      <w:r w:rsidRPr="000518AF">
        <w:rPr>
          <w:rFonts w:ascii="Times New Roman Bold" w:eastAsia="宋体" w:hAnsi="Times New Roman Bold" w:cs="Times New Roman Bold"/>
          <w:b/>
          <w:bCs/>
          <w:szCs w:val="26"/>
        </w:rPr>
        <w:t>5.6 Ecosystem service decline and hazard risk are functionally linked</w:t>
      </w:r>
    </w:p>
    <w:p w14:paraId="5102739B" w14:textId="77777777" w:rsidR="00BB5CEC" w:rsidRPr="00BB5CEC" w:rsidRDefault="00BB5CEC" w:rsidP="00BB5CEC">
      <w:pPr>
        <w:rPr>
          <w:rFonts w:eastAsia="Times New Roman" w:cs="Times New Roman"/>
          <w:sz w:val="24"/>
        </w:rPr>
      </w:pPr>
      <w:r w:rsidRPr="00BB5CEC">
        <w:rPr>
          <w:rFonts w:eastAsia="Times New Roman" w:cs="Times New Roman"/>
          <w:sz w:val="24"/>
        </w:rPr>
        <w:t>The sixth result is that ecosystem service decline and environmental hazard risk should be understood as functionally linked outcomes of the same watershed transformation process. In many policy settings, ecosystem services are discussed under conservation planning, while hazards are discussed under disaster prevention. The literature reviewed here suggests that such separation is scientifically incomplete. Soil retention, slope reinforcement, water buffering, and sediment regulation are ecosystem services, but they are also the very functions whose weakening allows hazards to intensify.</w:t>
      </w:r>
    </w:p>
    <w:p w14:paraId="6619E0EA" w14:textId="77777777" w:rsidR="00BB5CEC" w:rsidRPr="00BB5CEC" w:rsidRDefault="00BB5CEC" w:rsidP="00BB5CEC">
      <w:pPr>
        <w:rPr>
          <w:rFonts w:eastAsia="Times New Roman" w:cs="Times New Roman"/>
          <w:sz w:val="24"/>
        </w:rPr>
      </w:pPr>
      <w:r w:rsidRPr="00BB5CEC">
        <w:rPr>
          <w:rFonts w:eastAsia="Times New Roman" w:cs="Times New Roman"/>
          <w:sz w:val="24"/>
        </w:rPr>
        <w:lastRenderedPageBreak/>
        <w:t>This linkage is visible across multiple references. Vegetation studies show that roots strengthen slopes. Hydrological studies show that land change increases runoff variation. River studies show that channel erosion affects landslide stability. Hazard monitoring studies show that deformation and instability can be observed in advance through geospatial techniques. Therefore, a decline in ecosystem service capacity is not simply a reduction in ecological value; it can be interpreted as a transition toward higher environmental risk.</w:t>
      </w:r>
    </w:p>
    <w:p w14:paraId="09D66886" w14:textId="77777777" w:rsidR="00BB5CEC" w:rsidRPr="00BB5CEC" w:rsidRDefault="00BB5CEC" w:rsidP="00BB5CEC">
      <w:pPr>
        <w:rPr>
          <w:rFonts w:eastAsia="Times New Roman" w:cs="Times New Roman"/>
          <w:sz w:val="24"/>
        </w:rPr>
      </w:pPr>
      <w:r w:rsidRPr="00BB5CEC">
        <w:rPr>
          <w:rFonts w:eastAsia="Times New Roman" w:cs="Times New Roman"/>
          <w:sz w:val="24"/>
        </w:rPr>
        <w:t>This result has major implications for mountainous watershed management. A watershed should not be considered stable simply because catastrophic events have not yet occurred. If regulating services are declining, instability may already be developing in hidden form. Thus, ecosystem service analysis can function as a preventive science of hazard emergence.</w:t>
      </w:r>
    </w:p>
    <w:p w14:paraId="0174854C" w14:textId="041FBEE4" w:rsidR="00BB5CEC" w:rsidRPr="007C62CE" w:rsidRDefault="00BB5CEC" w:rsidP="007C62CE">
      <w:pPr>
        <w:pStyle w:val="af3"/>
        <w:numPr>
          <w:ilvl w:val="0"/>
          <w:numId w:val="1"/>
        </w:numPr>
        <w:ind w:left="357" w:hanging="357"/>
        <w:rPr>
          <w:rFonts w:ascii="Times New Roman Bold" w:eastAsia="Times New Roman" w:hAnsi="Times New Roman Bold" w:cs="Times New Roman Bold"/>
          <w:b/>
          <w:sz w:val="28"/>
          <w:szCs w:val="28"/>
        </w:rPr>
      </w:pPr>
      <w:r w:rsidRPr="007C62CE">
        <w:rPr>
          <w:rFonts w:ascii="Times New Roman Bold" w:eastAsia="Times New Roman" w:hAnsi="Times New Roman Bold" w:cs="Times New Roman Bold"/>
          <w:b/>
          <w:sz w:val="28"/>
          <w:szCs w:val="28"/>
        </w:rPr>
        <w:t>Discussion</w:t>
      </w:r>
    </w:p>
    <w:p w14:paraId="6E2A52F4" w14:textId="77777777" w:rsidR="00BB5CEC" w:rsidRPr="00BB5CEC" w:rsidRDefault="00BB5CEC" w:rsidP="00BB5CEC">
      <w:pPr>
        <w:rPr>
          <w:rFonts w:eastAsia="Times New Roman" w:cs="Times New Roman"/>
          <w:sz w:val="24"/>
        </w:rPr>
      </w:pPr>
      <w:r w:rsidRPr="00BB5CEC">
        <w:rPr>
          <w:rFonts w:eastAsia="Times New Roman" w:cs="Times New Roman"/>
          <w:sz w:val="24"/>
        </w:rPr>
        <w:t>The results provide a basis for a broader discussion of ecological resilience in mountainous watersheds. Ecological resilience, in this context, refers to the capacity of the watershed to absorb land disturbance, climatic variability, and hydrological stress while continuing to provide essential ecosystem services. The evidence reviewed in this paper suggests that resilience depends less on a single environmental indicator than on the interaction among land pattern, vegetation function, hydrological response, and disturbance intensity.</w:t>
      </w:r>
    </w:p>
    <w:p w14:paraId="68BD4A22" w14:textId="77777777" w:rsidR="00BB5CEC" w:rsidRPr="00BB5CEC" w:rsidRDefault="00BB5CEC" w:rsidP="00BB5CEC">
      <w:pPr>
        <w:rPr>
          <w:rFonts w:eastAsia="Times New Roman" w:cs="Times New Roman"/>
          <w:sz w:val="24"/>
        </w:rPr>
      </w:pPr>
      <w:r w:rsidRPr="00BB5CEC">
        <w:rPr>
          <w:rFonts w:eastAsia="Times New Roman" w:cs="Times New Roman"/>
          <w:sz w:val="24"/>
        </w:rPr>
        <w:t>A key insight is that land use planning should be understood as ecosystem service planning. Too often, land management divides land into categories primarily for administrative or economic purposes. From a natural science perspective, however, the significance of land lies in what ecological functions it supports. Forest patches on upper slopes are not only “forest land”; they are nodes of water retention and root reinforcement. Riparian buffers are not only linear green belts; they are regulators of bank stability and channel interaction. Transitional shrub areas may appear secondary in economic planning, but they can be highly important for slope resistance and sediment control. Therefore, land conversion decisions in mountainous watersheds should be evaluated according to likely service gains and losses, not only according to direct land-use efficiency.</w:t>
      </w:r>
    </w:p>
    <w:p w14:paraId="40D1EA85" w14:textId="77777777" w:rsidR="00BB5CEC" w:rsidRPr="00BB5CEC" w:rsidRDefault="00BB5CEC" w:rsidP="00BB5CEC">
      <w:pPr>
        <w:rPr>
          <w:rFonts w:eastAsia="Times New Roman" w:cs="Times New Roman"/>
          <w:sz w:val="24"/>
        </w:rPr>
      </w:pPr>
      <w:r w:rsidRPr="00BB5CEC">
        <w:rPr>
          <w:rFonts w:eastAsia="Times New Roman" w:cs="Times New Roman"/>
          <w:sz w:val="24"/>
        </w:rPr>
        <w:t>A second insight is that watershed degradation is often cumulative and spatially uneven. A mountain watershed may not experience immediate collapse when one forest patch is cleared or one road is built. Yet repeated local changes can combine to generate broader systemic stress. The decline of ecological continuity, the relocation of runoff pathways, the erosion of key banks, and the weakening of root support may proceed gradually. This makes remote sensing especially valuable, because it can detect distributed patterns of change that are not obvious in localized field observation. The scientific contribution of remote sensing is therefore not only measurement but temporal diagnosis.</w:t>
      </w:r>
    </w:p>
    <w:p w14:paraId="501EC6EF" w14:textId="77777777" w:rsidR="00BB5CEC" w:rsidRPr="00BB5CEC" w:rsidRDefault="00BB5CEC" w:rsidP="00BB5CEC">
      <w:pPr>
        <w:rPr>
          <w:rFonts w:eastAsia="Times New Roman" w:cs="Times New Roman"/>
          <w:sz w:val="24"/>
        </w:rPr>
      </w:pPr>
      <w:r w:rsidRPr="00BB5CEC">
        <w:rPr>
          <w:rFonts w:eastAsia="Times New Roman" w:cs="Times New Roman"/>
          <w:sz w:val="24"/>
        </w:rPr>
        <w:t>A third insight concerns restoration. The evidence on vegetation roots, slope stabilization, and ecological reinforcement suggests that restoration should be targeted toward regulating service recovery. In many contexts, restoration is measured by the amount of area replanted or the greening rate achieved. While such indicators are useful, they are insufficient for mountainous watersheds. What matters more is whether restoration occurs in ecologically strategic places and whether it restores key functions such as runoff regulation, soil conservation, and shallow slope stability. Function-based restoration is likely to be more effective than visually uniform restoration because watershed resilience depends on process control rather than appearance alone.</w:t>
      </w:r>
    </w:p>
    <w:p w14:paraId="47C297C4" w14:textId="77777777" w:rsidR="00BB5CEC" w:rsidRPr="00BB5CEC" w:rsidRDefault="00BB5CEC" w:rsidP="00BB5CEC">
      <w:pPr>
        <w:rPr>
          <w:rFonts w:eastAsia="Times New Roman" w:cs="Times New Roman"/>
          <w:sz w:val="24"/>
        </w:rPr>
      </w:pPr>
      <w:r w:rsidRPr="00BB5CEC">
        <w:rPr>
          <w:rFonts w:eastAsia="Times New Roman" w:cs="Times New Roman"/>
          <w:sz w:val="24"/>
        </w:rPr>
        <w:t xml:space="preserve">A fourth insight is that ecological monitoring and hazard monitoring should be integrated. Because ecosystem service decline and hazard emergence are functionally linked, separate monitoring systems may fail to capture the full risk trajectory of watershed change. A slope that shows reduced vegetation, increased built-up pressure, altered drainage, and localized deformation should be </w:t>
      </w:r>
      <w:r w:rsidRPr="00BB5CEC">
        <w:rPr>
          <w:rFonts w:eastAsia="Times New Roman" w:cs="Times New Roman"/>
          <w:sz w:val="24"/>
        </w:rPr>
        <w:lastRenderedPageBreak/>
        <w:t>interpreted simultaneously as an ecological concern and a hazard concern. Remote sensing technologies make this integration more feasible because the same spatial platform can support land use analysis, vegetation observation, terrain interpretation, and deformation monitoring.</w:t>
      </w:r>
    </w:p>
    <w:p w14:paraId="0F4504FC" w14:textId="77777777" w:rsidR="00BB5CEC" w:rsidRPr="00BB5CEC" w:rsidRDefault="00BB5CEC" w:rsidP="00BB5CEC">
      <w:pPr>
        <w:rPr>
          <w:rFonts w:eastAsia="Times New Roman" w:cs="Times New Roman"/>
          <w:sz w:val="24"/>
        </w:rPr>
      </w:pPr>
      <w:r w:rsidRPr="00BB5CEC">
        <w:rPr>
          <w:rFonts w:eastAsia="Times New Roman" w:cs="Times New Roman"/>
          <w:sz w:val="24"/>
        </w:rPr>
        <w:t>The discussion also points to an important scale issue. Watershed processes operate across multiple scales, from plot-level root reinforcement to basin-level runoff redistribution. Some ecological services are highly local, while others emerge from the coordinated functioning of the entire watershed. This means that management should not rely exclusively on either micro-engineering or macro-planning. Instead, the most effective approach is likely a nested system in which watershed zoning, ecological restoration, hydrological modeling, and local slope protection are coordinated. The scientific value of this multi-scale view is that it recognizes the watershed as both a spatial unit and a process system.</w:t>
      </w:r>
    </w:p>
    <w:p w14:paraId="65DCF5A9" w14:textId="77777777" w:rsidR="00BB5CEC" w:rsidRPr="00BB5CEC" w:rsidRDefault="00BB5CEC" w:rsidP="00BB5CEC">
      <w:pPr>
        <w:rPr>
          <w:rFonts w:eastAsia="Times New Roman" w:cs="Times New Roman"/>
          <w:sz w:val="24"/>
        </w:rPr>
      </w:pPr>
      <w:r w:rsidRPr="00BB5CEC">
        <w:rPr>
          <w:rFonts w:eastAsia="Times New Roman" w:cs="Times New Roman"/>
          <w:sz w:val="24"/>
        </w:rPr>
        <w:t>Another important implication concerns the relationship between human use and environmental resilience. Mountainous watersheds are not pristine spaces separate from society; they are increasingly shaped by roads, settlements, agricultural restructuring, engineering corridors, and tourism or resource development. The goal of watershed science is therefore not to imagine the complete absence of human activity, but to understand how human activity can remain within the ecological tolerance of the system. This requires better spatial planning, more function-sensitive land conversion decisions, and earlier identification of ecological stress. The references reviewed in this paper support such a perspective by repeatedly showing that hazard intensification is often preceded by ecological weakening rather than occurring in isolation.</w:t>
      </w:r>
    </w:p>
    <w:p w14:paraId="68C9447C" w14:textId="77777777" w:rsidR="00BB5CEC" w:rsidRPr="00BB5CEC" w:rsidRDefault="00BB5CEC" w:rsidP="00BB5CEC">
      <w:pPr>
        <w:rPr>
          <w:rFonts w:eastAsia="Times New Roman" w:cs="Times New Roman"/>
          <w:sz w:val="24"/>
        </w:rPr>
      </w:pPr>
      <w:r w:rsidRPr="00BB5CEC">
        <w:rPr>
          <w:rFonts w:eastAsia="Times New Roman" w:cs="Times New Roman"/>
          <w:sz w:val="24"/>
        </w:rPr>
        <w:t>Finally, the findings can be connected to the broader idea of human–environment interaction in ecosystem health. Galvani et al. (2016) emphasized that ecosystem health is inseparable from the nature of human interaction with environmental systems. In mountainous watersheds, this interaction becomes visible through land transformation, hydrological change, and the response of regulating services. Watershed resilience is therefore not simply a natural property of terrain; it is an emergent property of the coupled human–ecological system. Remote sensing is especially valuable in this context because it provides the empirical basis for observing that coupling across time and space.</w:t>
      </w:r>
    </w:p>
    <w:p w14:paraId="0C553F10" w14:textId="40267D8B" w:rsidR="00BB5CEC" w:rsidRPr="007C62CE" w:rsidRDefault="00BB5CEC" w:rsidP="007C62CE">
      <w:pPr>
        <w:pStyle w:val="af3"/>
        <w:numPr>
          <w:ilvl w:val="0"/>
          <w:numId w:val="1"/>
        </w:numPr>
        <w:ind w:left="357" w:hanging="357"/>
        <w:rPr>
          <w:rFonts w:ascii="Times New Roman Bold" w:eastAsia="Times New Roman" w:hAnsi="Times New Roman Bold" w:cs="Times New Roman Bold"/>
          <w:b/>
          <w:sz w:val="28"/>
          <w:szCs w:val="28"/>
        </w:rPr>
      </w:pPr>
      <w:r w:rsidRPr="007C62CE">
        <w:rPr>
          <w:rFonts w:ascii="Times New Roman Bold" w:eastAsia="Times New Roman" w:hAnsi="Times New Roman Bold" w:cs="Times New Roman Bold"/>
          <w:b/>
          <w:sz w:val="28"/>
          <w:szCs w:val="28"/>
        </w:rPr>
        <w:t>Conclusion</w:t>
      </w:r>
    </w:p>
    <w:p w14:paraId="3D60FF83" w14:textId="77777777" w:rsidR="00BB5CEC" w:rsidRPr="00BB5CEC" w:rsidRDefault="00BB5CEC" w:rsidP="00BB5CEC">
      <w:pPr>
        <w:rPr>
          <w:rFonts w:eastAsia="Times New Roman" w:cs="Times New Roman"/>
          <w:sz w:val="24"/>
        </w:rPr>
      </w:pPr>
      <w:r w:rsidRPr="00BB5CEC">
        <w:rPr>
          <w:rFonts w:eastAsia="Times New Roman" w:cs="Times New Roman"/>
          <w:sz w:val="24"/>
        </w:rPr>
        <w:t>This paper has examined the relationship between land use change, remote sensing, and ecosystem service dynamics in mountainous watersheds from a natural science perspective. The analysis shows that LUCC is a major driver of watershed ecological transformation because it modifies vegetation continuity, changes hydrological response, increases geomorphic disturbance, and reconfigures the service structure of the watershed. These effects are particularly significant in mountainous environments, where steep slopes, rapid runoff, and shallow soils amplify the consequences of ecological degradation.</w:t>
      </w:r>
    </w:p>
    <w:p w14:paraId="4D370EFE" w14:textId="77777777" w:rsidR="00BB5CEC" w:rsidRPr="00BB5CEC" w:rsidRDefault="00BB5CEC" w:rsidP="00BB5CEC">
      <w:pPr>
        <w:rPr>
          <w:rFonts w:eastAsia="Times New Roman" w:cs="Times New Roman"/>
          <w:sz w:val="24"/>
        </w:rPr>
      </w:pPr>
      <w:r w:rsidRPr="00BB5CEC">
        <w:rPr>
          <w:rFonts w:eastAsia="Times New Roman" w:cs="Times New Roman"/>
          <w:sz w:val="24"/>
        </w:rPr>
        <w:t>The paper has also shown that regulating ecosystem services are central to watershed resilience. Vegetation coverage, root reinforcement, soil conservation, water buffering, and channel protection are not abstract ecological benefits; they are the practical functions that allow mountainous watersheds to remain stable under stress. Once these functions weaken, the watershed becomes more prone to erosion, runoff concentration, slope instability, and hazard development. Thus, ecosystem service decline should be interpreted as both an ecological and a risk-related process.</w:t>
      </w:r>
    </w:p>
    <w:p w14:paraId="54470E46" w14:textId="77777777" w:rsidR="00BB5CEC" w:rsidRPr="00BB5CEC" w:rsidRDefault="00BB5CEC" w:rsidP="00BB5CEC">
      <w:pPr>
        <w:rPr>
          <w:rFonts w:eastAsia="Times New Roman" w:cs="Times New Roman"/>
          <w:sz w:val="24"/>
        </w:rPr>
      </w:pPr>
      <w:r w:rsidRPr="00BB5CEC">
        <w:rPr>
          <w:rFonts w:eastAsia="Times New Roman" w:cs="Times New Roman"/>
          <w:sz w:val="24"/>
        </w:rPr>
        <w:t xml:space="preserve">A further conclusion is that remote sensing has become indispensable for watershed science. It enables repeated observation of land transformation, vegetation change, built-up expansion, topographic relationships, and potential deformation. This makes it possible to detect ecological decline before it becomes fully visible in the field and to support earlier, more strategic intervention. </w:t>
      </w:r>
      <w:r w:rsidRPr="00BB5CEC">
        <w:rPr>
          <w:rFonts w:eastAsia="Times New Roman" w:cs="Times New Roman"/>
          <w:sz w:val="24"/>
        </w:rPr>
        <w:lastRenderedPageBreak/>
        <w:t xml:space="preserve">In mountainous terrains where environmental change is spatially complex and field access is </w:t>
      </w:r>
      <w:proofErr w:type="gramStart"/>
      <w:r w:rsidRPr="00BB5CEC">
        <w:rPr>
          <w:rFonts w:eastAsia="Times New Roman" w:cs="Times New Roman"/>
          <w:sz w:val="24"/>
        </w:rPr>
        <w:t>limited,</w:t>
      </w:r>
      <w:proofErr w:type="gramEnd"/>
      <w:r w:rsidRPr="00BB5CEC">
        <w:rPr>
          <w:rFonts w:eastAsia="Times New Roman" w:cs="Times New Roman"/>
          <w:sz w:val="24"/>
        </w:rPr>
        <w:t xml:space="preserve"> remote sensing is especially important as a scientific basis for management.</w:t>
      </w:r>
    </w:p>
    <w:p w14:paraId="551FF932" w14:textId="44FB71C4" w:rsidR="00B043FB" w:rsidRDefault="00BB5CEC" w:rsidP="00BB5CEC">
      <w:pPr>
        <w:rPr>
          <w:rFonts w:eastAsia="Times New Roman" w:cs="Times New Roman"/>
          <w:sz w:val="24"/>
        </w:rPr>
      </w:pPr>
      <w:r w:rsidRPr="00BB5CEC">
        <w:rPr>
          <w:rFonts w:eastAsia="Times New Roman" w:cs="Times New Roman"/>
          <w:sz w:val="24"/>
        </w:rPr>
        <w:t>Overall, the study suggests that sustainable mountainous watershed governance requires the integration of land use planning, ecological restoration, hydrological analysis, and geospatial monitoring. Watershed stability depends not only on protecting land area, but on maintaining the ecological functions that land provides. Future research can deepen this framework through case-specific modeling and field validation, but the scientific evidence already makes clear that land use decisions and monitoring technologies must be combined if mountainous watersheds are to remain ecologically resilient under increasing human and environmental pressure.</w:t>
      </w:r>
    </w:p>
    <w:p w14:paraId="46A7C3DD" w14:textId="77777777" w:rsidR="00B043FB" w:rsidRDefault="00B043FB">
      <w:pPr>
        <w:rPr>
          <w:rFonts w:eastAsia="Times New Roman" w:cs="Times New Roman"/>
          <w:sz w:val="24"/>
        </w:rPr>
      </w:pPr>
    </w:p>
    <w:p w14:paraId="2FA2EC97" w14:textId="77777777" w:rsidR="00B043FB" w:rsidRDefault="00000000">
      <w:pPr>
        <w:widowControl/>
        <w:spacing w:after="240"/>
        <w:rPr>
          <w:rFonts w:eastAsia="Calibri" w:cs="Times New Roman"/>
          <w:kern w:val="0"/>
          <w:sz w:val="24"/>
          <w:lang w:bidi="ar"/>
        </w:rPr>
      </w:pPr>
      <w:r>
        <w:rPr>
          <w:rFonts w:ascii="Times New Roman Bold" w:eastAsia="Times New Roman" w:hAnsi="Times New Roman Bold" w:cs="Times New Roman Bold"/>
          <w:b/>
          <w:sz w:val="24"/>
        </w:rPr>
        <w:t>Acknowledgments</w:t>
      </w:r>
    </w:p>
    <w:p w14:paraId="185B3426" w14:textId="77777777" w:rsidR="00B043FB" w:rsidRDefault="00000000">
      <w:pPr>
        <w:rPr>
          <w:rFonts w:eastAsiaTheme="minorEastAsia" w:cs="Times New Roman"/>
          <w:sz w:val="24"/>
        </w:rPr>
      </w:pPr>
      <w:r>
        <w:rPr>
          <w:rFonts w:cs="Times New Roman"/>
          <w:sz w:val="24"/>
        </w:rPr>
        <w:t>We are grateful to all respondents who participated in this study.</w:t>
      </w:r>
    </w:p>
    <w:p w14:paraId="0F43B643" w14:textId="77777777" w:rsidR="00B043FB" w:rsidRDefault="00000000">
      <w:pPr>
        <w:pStyle w:val="a8"/>
        <w:widowControl/>
        <w:jc w:val="both"/>
        <w:rPr>
          <w:rFonts w:ascii="Times New Roman Bold" w:eastAsia="宋体" w:hAnsi="Times New Roman Bold" w:cs="Times New Roman Bold"/>
          <w:b/>
        </w:rPr>
      </w:pPr>
      <w:r>
        <w:rPr>
          <w:rFonts w:ascii="Times New Roman Bold" w:eastAsia="Times New Roman" w:hAnsi="Times New Roman Bold" w:cs="Times New Roman Bold"/>
          <w:b/>
        </w:rPr>
        <w:t>References</w:t>
      </w:r>
      <w:r>
        <w:rPr>
          <w:rFonts w:ascii="Times New Roman Bold" w:eastAsia="宋体" w:hAnsi="Times New Roman Bold" w:cs="Times New Roman Bold"/>
          <w:b/>
        </w:rPr>
        <w:t xml:space="preserve">  </w:t>
      </w:r>
    </w:p>
    <w:p w14:paraId="5A8D32A2"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Abad-Segura, E., González-Zamar, M.-D., Vázquez-</w:t>
      </w:r>
      <w:proofErr w:type="spellStart"/>
      <w:r w:rsidRPr="00075C67">
        <w:rPr>
          <w:rFonts w:eastAsiaTheme="minorEastAsia"/>
        </w:rPr>
        <w:t>Cano</w:t>
      </w:r>
      <w:proofErr w:type="spellEnd"/>
      <w:r w:rsidRPr="00075C67">
        <w:rPr>
          <w:rFonts w:eastAsiaTheme="minorEastAsia"/>
        </w:rPr>
        <w:t>, E., &amp; López-Meneses, E. (2020a). Remote sensing applied in forest management to optimize ecosystem services: Advances in research. Forests, 11(9), 969.</w:t>
      </w:r>
    </w:p>
    <w:p w14:paraId="75DC5EEB"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Abad-Segura, E., González-Zamar, M.-D., Vázquez-</w:t>
      </w:r>
      <w:proofErr w:type="spellStart"/>
      <w:r w:rsidRPr="00075C67">
        <w:rPr>
          <w:rFonts w:eastAsiaTheme="minorEastAsia"/>
        </w:rPr>
        <w:t>Cano</w:t>
      </w:r>
      <w:proofErr w:type="spellEnd"/>
      <w:r w:rsidRPr="00075C67">
        <w:rPr>
          <w:rFonts w:eastAsiaTheme="minorEastAsia"/>
        </w:rPr>
        <w:t>, E., &amp; López-Meneses, E. (2020b). Remote sensing applied in forest management to optimize ecosystem services. Forests, 11(9), 969.</w:t>
      </w:r>
    </w:p>
    <w:p w14:paraId="2232570F"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Chen, B., Liu, X., &amp; Yang, H. (2003). Review of most recent progresses of study on land use and land cover change. Progress in Geography, 22, 22–29.</w:t>
      </w:r>
    </w:p>
    <w:p w14:paraId="00428D54"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 xml:space="preserve">Fan, H., Zhang, Y., He, S., Wang, K., Wang, X., &amp; Wang, H. (2018). Hazards and treatment of karst tunneling in </w:t>
      </w:r>
      <w:proofErr w:type="spellStart"/>
      <w:r w:rsidRPr="00075C67">
        <w:rPr>
          <w:rFonts w:eastAsiaTheme="minorEastAsia"/>
        </w:rPr>
        <w:t>Qinling</w:t>
      </w:r>
      <w:proofErr w:type="spellEnd"/>
      <w:r w:rsidRPr="00075C67">
        <w:rPr>
          <w:rFonts w:eastAsiaTheme="minorEastAsia"/>
        </w:rPr>
        <w:t>-Daba mountainous area: Overview and lessons learnt from Yichang-Wanzhou railway system. Environmental Earth Sciences, 77(19).</w:t>
      </w:r>
    </w:p>
    <w:p w14:paraId="14348FCF"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Galvani, A. P., Bauch, C. T., Anand, M., Singer, B. H., &amp; Levin, S. A. (2016). Human–environment interactions in population and ecosystem health. Proceedings of the National Academy of Sciences, 113(51), 14502–14506.</w:t>
      </w:r>
    </w:p>
    <w:p w14:paraId="3F7DA5D5"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Guo, J. (2019). Study on the influence of river erosion on landslide stability. Gansu Water Resources and Hydropower Technology, 55, 38–41, 45.</w:t>
      </w:r>
    </w:p>
    <w:p w14:paraId="524FB5F9"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 xml:space="preserve">He, C., Zhang, J., Liu, Z., &amp; Huang, Q. (2022). Characteristics and progress of land use/cover change research during 1990–2018. Acta </w:t>
      </w:r>
      <w:proofErr w:type="spellStart"/>
      <w:r w:rsidRPr="00075C67">
        <w:rPr>
          <w:rFonts w:eastAsiaTheme="minorEastAsia"/>
        </w:rPr>
        <w:t>Geographica</w:t>
      </w:r>
      <w:proofErr w:type="spellEnd"/>
      <w:r w:rsidRPr="00075C67">
        <w:rPr>
          <w:rFonts w:eastAsiaTheme="minorEastAsia"/>
        </w:rPr>
        <w:t xml:space="preserve"> Sinica, 32(3), 537–559.</w:t>
      </w:r>
    </w:p>
    <w:p w14:paraId="5704FC74"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 xml:space="preserve">Hongyu, L., </w:t>
      </w:r>
      <w:proofErr w:type="spellStart"/>
      <w:r w:rsidRPr="00075C67">
        <w:rPr>
          <w:rFonts w:eastAsiaTheme="minorEastAsia"/>
        </w:rPr>
        <w:t>Xianjie</w:t>
      </w:r>
      <w:proofErr w:type="spellEnd"/>
      <w:r w:rsidRPr="00075C67">
        <w:rPr>
          <w:rFonts w:eastAsiaTheme="minorEastAsia"/>
        </w:rPr>
        <w:t xml:space="preserve">, M., Jian, L., Jiaming, L., Wei, L., &amp; </w:t>
      </w:r>
      <w:proofErr w:type="spellStart"/>
      <w:r w:rsidRPr="00075C67">
        <w:rPr>
          <w:rFonts w:eastAsiaTheme="minorEastAsia"/>
        </w:rPr>
        <w:t>Lijie</w:t>
      </w:r>
      <w:proofErr w:type="spellEnd"/>
      <w:r w:rsidRPr="00075C67">
        <w:rPr>
          <w:rFonts w:eastAsiaTheme="minorEastAsia"/>
        </w:rPr>
        <w:t>, H. (2020). Disaster characteristics and cause analysis of railroad slope in complicated and dangerous mountainous areas. IOP Conference Series: Earth and Environmental Science.</w:t>
      </w:r>
    </w:p>
    <w:p w14:paraId="7555D6AA"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Ji, G., Lai, Z., Xia, H., Liu, H., &amp; Wang, Z. (2021). Future runoff variation and flood disaster prediction of the Yellow River Basin based on CA-Markov and SWAT. Land, 10(4), 421.</w:t>
      </w:r>
    </w:p>
    <w:p w14:paraId="79192081"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proofErr w:type="spellStart"/>
      <w:r w:rsidRPr="00075C67">
        <w:rPr>
          <w:rFonts w:eastAsiaTheme="minorEastAsia"/>
        </w:rPr>
        <w:t>Lavrusevich</w:t>
      </w:r>
      <w:proofErr w:type="spellEnd"/>
      <w:r w:rsidRPr="00075C67">
        <w:rPr>
          <w:rFonts w:eastAsiaTheme="minorEastAsia"/>
        </w:rPr>
        <w:t xml:space="preserve">, I. A., </w:t>
      </w:r>
      <w:proofErr w:type="spellStart"/>
      <w:r w:rsidRPr="00075C67">
        <w:rPr>
          <w:rFonts w:eastAsiaTheme="minorEastAsia"/>
        </w:rPr>
        <w:t>Podlesnykh</w:t>
      </w:r>
      <w:proofErr w:type="spellEnd"/>
      <w:r w:rsidRPr="00075C67">
        <w:rPr>
          <w:rFonts w:eastAsiaTheme="minorEastAsia"/>
        </w:rPr>
        <w:t xml:space="preserve">, A. I., &amp; </w:t>
      </w:r>
      <w:proofErr w:type="spellStart"/>
      <w:r w:rsidRPr="00075C67">
        <w:rPr>
          <w:rFonts w:eastAsiaTheme="minorEastAsia"/>
        </w:rPr>
        <w:t>Lavrusevich</w:t>
      </w:r>
      <w:proofErr w:type="spellEnd"/>
      <w:r w:rsidRPr="00075C67">
        <w:rPr>
          <w:rFonts w:eastAsiaTheme="minorEastAsia"/>
        </w:rPr>
        <w:t xml:space="preserve">, A. A. (2017). On underestimation of the slope </w:t>
      </w:r>
      <w:proofErr w:type="spellStart"/>
      <w:r w:rsidRPr="00075C67">
        <w:rPr>
          <w:rFonts w:eastAsiaTheme="minorEastAsia"/>
        </w:rPr>
        <w:t>suffosion</w:t>
      </w:r>
      <w:proofErr w:type="spellEnd"/>
      <w:r w:rsidRPr="00075C67">
        <w:rPr>
          <w:rFonts w:eastAsiaTheme="minorEastAsia"/>
        </w:rPr>
        <w:t xml:space="preserve"> hazard at the construction and operation of side slopes of road infrastructure. Engineering Geology, 3, 44–50.</w:t>
      </w:r>
    </w:p>
    <w:p w14:paraId="5400F284"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lastRenderedPageBreak/>
        <w:t xml:space="preserve">Li, J., Wang, X., Jia, H., Zhao, Y., Ou, Y., &amp; Liu, Y. (2019). Ecological restoration with shrub roots for slope reinforcement in a shallow landslide-prone region. Acta </w:t>
      </w:r>
      <w:proofErr w:type="spellStart"/>
      <w:r w:rsidRPr="00075C67">
        <w:rPr>
          <w:rFonts w:eastAsiaTheme="minorEastAsia"/>
        </w:rPr>
        <w:t>Geographica</w:t>
      </w:r>
      <w:proofErr w:type="spellEnd"/>
      <w:r w:rsidRPr="00075C67">
        <w:rPr>
          <w:rFonts w:eastAsiaTheme="minorEastAsia"/>
        </w:rPr>
        <w:t xml:space="preserve"> Sinica, 39, 5117–5126.</w:t>
      </w:r>
    </w:p>
    <w:p w14:paraId="4364A352"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Li, M., Wang, Y., Wang, Y., Zhang, J., Dai, Z., &amp; Wang, L. (2020). Landslide distribution and vegetation root characteristics in landslide prone area of Tianshui, Gansu. Journal of Soil and Water Conservation, 34, 101–109, 116.</w:t>
      </w:r>
    </w:p>
    <w:p w14:paraId="06DA53D0"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Wang, Q., Guan, Q., Sun, Y., Du, Q., Xiao, X., Luo, H., Zhang, J., &amp; Mi, J. (2023). Simulation of future land use/cover change (LUCC) in typical watersheds of arid regions under multiple scenarios. Journal of Environmental Management, 335, 117543.</w:t>
      </w:r>
    </w:p>
    <w:p w14:paraId="00CE0FEF"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Wen, W., Li, G., Hu, W., Liu, H., Xiang, W., &amp; Xiang, H. (2016). Experimental study on effect of slide resistance and deformation of tree’s root in shallow landslide. Journal of Disaster Prevention and Mitigation Engineering, 36, 588–594.</w:t>
      </w:r>
    </w:p>
    <w:p w14:paraId="7C45EE3B"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Xi, Y., Cao, S., Zhang, J., &amp; Yang, Y. (2021). Evaluation and prediction of ecosystem service value based on LUCC. Transactions of Oceanology and Limnology, 3, 174–184.</w:t>
      </w:r>
    </w:p>
    <w:p w14:paraId="21D1464C"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Xu, H. (2008). A new index for delineating built-up land features in satellite imagery. International Journal of Remote Sensing, 29(14), 4269–4276.</w:t>
      </w:r>
    </w:p>
    <w:p w14:paraId="74829006"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Yan, X. (2019). Effect of vegetation coverage on soil and water conservation. Soil and Water Conservation Science and Technology in Shanxi, 9–10.</w:t>
      </w:r>
    </w:p>
    <w:p w14:paraId="4FDC1BC8"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Yang, H., Zhong, X., Deng, S., &amp; Nie, S. (2022). Impact of LUCC on landscape pattern in the Yangtze River basin during 2001–2019. Ecological Informatics, 69, 101631.</w:t>
      </w:r>
    </w:p>
    <w:p w14:paraId="4A22AD2F"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 xml:space="preserve">Yang, Y., Tang, P., Xiao, H., &amp; Yan, X. (2017). Preliminary analysis on relationships between geo-hazards and river systems of Yunnan province. Journal of </w:t>
      </w:r>
      <w:proofErr w:type="spellStart"/>
      <w:r w:rsidRPr="00075C67">
        <w:rPr>
          <w:rFonts w:eastAsiaTheme="minorEastAsia"/>
        </w:rPr>
        <w:t>Catastrophology</w:t>
      </w:r>
      <w:proofErr w:type="spellEnd"/>
      <w:r w:rsidRPr="00075C67">
        <w:rPr>
          <w:rFonts w:eastAsiaTheme="minorEastAsia"/>
        </w:rPr>
        <w:t>, 32, 36–39.</w:t>
      </w:r>
    </w:p>
    <w:p w14:paraId="2F5AC2A3" w14:textId="77777777" w:rsidR="00075C67"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Yu, M., Huang, Y., Xu, Q., Guo, P., &amp; Dai, Z. (2016). Application of virtual earth in 3D terrain modeling to visual analysis of large-scale geological disasters in mountainous areas. Environmental Earth Sciences, 75(7).</w:t>
      </w:r>
    </w:p>
    <w:p w14:paraId="65F8F189" w14:textId="47E9A388" w:rsidR="00B043FB" w:rsidRPr="00075C67" w:rsidRDefault="00075C67" w:rsidP="00075C67">
      <w:pPr>
        <w:pStyle w:val="a8"/>
        <w:widowControl/>
        <w:numPr>
          <w:ilvl w:val="3"/>
          <w:numId w:val="5"/>
        </w:numPr>
        <w:spacing w:beforeAutospacing="0" w:after="240" w:afterAutospacing="0" w:line="280" w:lineRule="exact"/>
        <w:jc w:val="both"/>
        <w:rPr>
          <w:rFonts w:eastAsiaTheme="minorEastAsia"/>
        </w:rPr>
      </w:pPr>
      <w:r w:rsidRPr="00075C67">
        <w:rPr>
          <w:rFonts w:eastAsiaTheme="minorEastAsia"/>
        </w:rPr>
        <w:t>Zheng, Z., Xie, C., He, Y., Zhu, M., Huang, W., &amp; Shao, T. (2022). Monitoring potential geological hazards with different InSAR algorithms: The case of western Sichuan. Remote Sensing, 14(9), 2049.</w:t>
      </w:r>
    </w:p>
    <w:sectPr w:rsidR="00B043FB" w:rsidRPr="00075C67">
      <w:footerReference w:type="default" r:id="rId9"/>
      <w:headerReference w:type="first" r:id="rId10"/>
      <w:footerReference w:type="first" r:id="rId11"/>
      <w:pgSz w:w="11906" w:h="16838"/>
      <w:pgMar w:top="1043" w:right="1236" w:bottom="1043" w:left="1236" w:header="850" w:footer="567" w:gutter="0"/>
      <w:pgNumType w:start="1"/>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75177" w14:textId="77777777" w:rsidR="000E5D7A" w:rsidRDefault="000E5D7A">
      <w:r>
        <w:separator/>
      </w:r>
    </w:p>
  </w:endnote>
  <w:endnote w:type="continuationSeparator" w:id="0">
    <w:p w14:paraId="55C98BF1" w14:textId="77777777" w:rsidR="000E5D7A" w:rsidRDefault="000E5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
    <w:altName w:val="Calibri"/>
    <w:panose1 w:val="020B0604020202020204"/>
    <w:charset w:val="00"/>
    <w:family w:val="auto"/>
    <w:pitch w:val="default"/>
  </w:font>
  <w:font w:name="仿宋">
    <w:altName w:val="FangSong"/>
    <w:panose1 w:val="02010609060101010101"/>
    <w:charset w:val="86"/>
    <w:family w:val="modern"/>
    <w:pitch w:val="fixed"/>
    <w:sig w:usb0="800002BF" w:usb1="38CF7CFA" w:usb2="00000016" w:usb3="00000000" w:csb0="00040001" w:csb1="00000000"/>
  </w:font>
  <w:font w:name=".sf ns">
    <w:altName w:val="Calibri"/>
    <w:panose1 w:val="020B0604020202020204"/>
    <w:charset w:val="00"/>
    <w:family w:val="auto"/>
    <w:pitch w:val="default"/>
    <w:sig w:usb0="E0002AEF" w:usb1="C0007841" w:usb2="00000009" w:usb3="00000000" w:csb0="400001FF" w:csb1="FFFF0000"/>
  </w:font>
  <w:font w:name="PingFang SC">
    <w:altName w:val="微软雅黑"/>
    <w:panose1 w:val="020B0604020202020204"/>
    <w:charset w:val="86"/>
    <w:family w:val="swiss"/>
    <w:pitch w:val="variable"/>
    <w:sig w:usb0="A00002FF" w:usb1="7ACFFDFB" w:usb2="00000017" w:usb3="00000000" w:csb0="00040001" w:csb1="00000000"/>
  </w:font>
  <w:font w:name="Arial Bold">
    <w:altName w:val="Arial"/>
    <w:panose1 w:val="020B0604020202020204"/>
    <w:charset w:val="00"/>
    <w:family w:val="auto"/>
    <w:pitch w:val="default"/>
    <w:sig w:usb0="E0000AFF" w:usb1="00007843" w:usb2="00000001" w:usb3="00000000" w:csb0="400001BF" w:csb1="DFF70000"/>
  </w:font>
  <w:font w:name="Times New Roman Italic">
    <w:altName w:val="Times New Roman"/>
    <w:panose1 w:val="020B0604020202020204"/>
    <w:charset w:val="00"/>
    <w:family w:val="auto"/>
    <w:pitch w:val="default"/>
    <w:sig w:usb0="E0002AEF" w:usb1="C0007841" w:usb2="00000009" w:usb3="00000000" w:csb0="400001FF" w:csb1="FFFF0000"/>
  </w:font>
  <w:font w:name="微软雅黑">
    <w:panose1 w:val="020B0503020204020204"/>
    <w:charset w:val="86"/>
    <w:family w:val="swiss"/>
    <w:pitch w:val="variable"/>
    <w:sig w:usb0="80000287" w:usb1="2ACF3C50" w:usb2="00000016" w:usb3="00000000" w:csb0="0004001F" w:csb1="00000000"/>
  </w:font>
  <w:font w:name="Times New Roman Bold">
    <w:altName w:val="Times New Roman"/>
    <w:panose1 w:val="020B0604020202020204"/>
    <w:charset w:val="00"/>
    <w:family w:val="auto"/>
    <w:pitch w:val="default"/>
    <w:sig w:usb0="E0002AEF" w:usb1="C0007841" w:usb2="00000009" w:usb3="00000000" w:csb0="400001FF" w:csb1="FFFF0000"/>
  </w:font>
  <w:font w:name="Calibri">
    <w:panose1 w:val="020F0502020204030204"/>
    <w:charset w:val="00"/>
    <w:family w:val="swiss"/>
    <w:pitch w:val="variable"/>
    <w:sig w:usb0="E0002A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Regular">
    <w:altName w:val="Arial"/>
    <w:panose1 w:val="020B0604020202020204"/>
    <w:charset w:val="00"/>
    <w:family w:val="auto"/>
    <w:pitch w:val="default"/>
    <w:sig w:usb0="E0000AFF" w:usb1="00007843" w:usb2="00000001" w:usb3="00000000" w:csb0="400001BF" w:csb1="DFF7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0F056" w14:textId="3AA02117" w:rsidR="00B043FB" w:rsidRDefault="00B043FB">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B122" w14:textId="3013CFF1" w:rsidR="00B043FB" w:rsidRDefault="00000000">
    <w:pPr>
      <w:pStyle w:val="a6"/>
      <w:rPr>
        <w:rFonts w:eastAsia="微软雅黑" w:cs="Times New Roman"/>
        <w:b/>
        <w:bCs/>
        <w:sz w:val="16"/>
        <w:szCs w:val="16"/>
      </w:rPr>
    </w:pPr>
    <w:r>
      <w:rPr>
        <w:rFonts w:cs="Times New Roman"/>
        <w:b/>
        <w:bCs/>
        <w:sz w:val="16"/>
        <w:szCs w:val="16"/>
      </w:rPr>
      <w:t>C</w:t>
    </w:r>
    <w:r>
      <w:rPr>
        <w:rFonts w:ascii="Times New Roman Bold" w:hAnsi="Times New Roman Bold" w:cs="Times New Roman Bold"/>
        <w:b/>
        <w:bCs/>
        <w:sz w:val="16"/>
        <w:szCs w:val="16"/>
      </w:rPr>
      <w:t>itati</w:t>
    </w:r>
    <w:r>
      <w:rPr>
        <w:rFonts w:cs="Times New Roman"/>
        <w:b/>
        <w:bCs/>
        <w:sz w:val="16"/>
        <w:szCs w:val="16"/>
      </w:rPr>
      <w:t>on</w:t>
    </w:r>
    <w:r>
      <w:rPr>
        <w:rFonts w:eastAsia="微软雅黑" w:cs="Times New Roman"/>
        <w:b/>
        <w:bCs/>
        <w:sz w:val="16"/>
        <w:szCs w:val="16"/>
      </w:rPr>
      <w:t>：</w:t>
    </w:r>
    <w:r w:rsidR="006A0D59" w:rsidRPr="006A0D59">
      <w:rPr>
        <w:rFonts w:eastAsia="微软雅黑" w:cs="Times New Roman"/>
        <w:b/>
        <w:bCs/>
        <w:sz w:val="16"/>
        <w:szCs w:val="16"/>
      </w:rPr>
      <w:t xml:space="preserve">Zhang, H., &amp; Lee, A. F. (2026). Evaluating the impacts of land use and climate change on geological disasters: A study of the Yunnan Province. </w:t>
    </w:r>
    <w:r w:rsidR="008F1FA6">
      <w:rPr>
        <w:rFonts w:eastAsia="微软雅黑" w:cs="Times New Roman"/>
        <w:b/>
        <w:bCs/>
        <w:sz w:val="16"/>
        <w:szCs w:val="16"/>
      </w:rPr>
      <w:t>T</w:t>
    </w:r>
    <w:r w:rsidR="008F1FA6">
      <w:rPr>
        <w:rFonts w:eastAsia="微软雅黑" w:cs="Times New Roman" w:hint="eastAsia"/>
        <w:b/>
        <w:bCs/>
        <w:sz w:val="16"/>
        <w:szCs w:val="16"/>
      </w:rPr>
      <w:t>he</w:t>
    </w:r>
    <w:r w:rsidR="008F1FA6">
      <w:rPr>
        <w:rFonts w:eastAsia="微软雅黑" w:cs="Times New Roman"/>
        <w:b/>
        <w:bCs/>
        <w:sz w:val="16"/>
        <w:szCs w:val="16"/>
      </w:rPr>
      <w:t xml:space="preserve"> Journal of Advanced Natural Sciences</w:t>
    </w:r>
    <w:r w:rsidR="006A0D59" w:rsidRPr="006A0D59">
      <w:rPr>
        <w:rFonts w:eastAsia="微软雅黑" w:cs="Times New Roman"/>
        <w:b/>
        <w:bCs/>
        <w:sz w:val="16"/>
        <w:szCs w:val="16"/>
      </w:rPr>
      <w:t>, 1(1).</w:t>
    </w:r>
  </w:p>
  <w:p w14:paraId="050C3EBF" w14:textId="77777777" w:rsidR="00B043FB" w:rsidRDefault="00B043FB">
    <w:pPr>
      <w:pStyle w:val="a6"/>
      <w:rPr>
        <w:rFonts w:eastAsia="微软雅黑" w:cs="Times New Roman"/>
        <w:b/>
        <w:bCs/>
        <w:sz w:val="16"/>
        <w:szCs w:val="16"/>
      </w:rPr>
    </w:pPr>
  </w:p>
  <w:p w14:paraId="5C01DC00" w14:textId="3DD102CB" w:rsidR="00B043FB" w:rsidRPr="00ED317F" w:rsidRDefault="00000000" w:rsidP="00ED317F">
    <w:pPr>
      <w:pStyle w:val="a6"/>
      <w:rPr>
        <w:rFonts w:eastAsia="微软雅黑" w:cs="Times New Roman"/>
        <w:b/>
        <w:bCs/>
        <w:sz w:val="16"/>
        <w:szCs w:val="16"/>
      </w:rPr>
    </w:pPr>
    <w:r>
      <w:rPr>
        <w:rFonts w:eastAsia="微软雅黑" w:cs="Times New Roman"/>
        <w:b/>
        <w:bCs/>
        <w:sz w:val="16"/>
        <w:szCs w:val="16"/>
      </w:rPr>
      <w:t xml:space="preserve">The Authors. Published by J&amp;L Academic Group PLT. This is an open access article under the CC BY 4.0 license.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DF515" w14:textId="77777777" w:rsidR="000E5D7A" w:rsidRDefault="000E5D7A">
      <w:r>
        <w:separator/>
      </w:r>
    </w:p>
  </w:footnote>
  <w:footnote w:type="continuationSeparator" w:id="0">
    <w:p w14:paraId="685C0233" w14:textId="77777777" w:rsidR="000E5D7A" w:rsidRDefault="000E5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591BD" w14:textId="212A3C6F" w:rsidR="00B043FB" w:rsidRDefault="007B5A05">
    <w:r>
      <w:rPr>
        <w:rFonts w:ascii="Arial Bold" w:eastAsia="Bahnschrift" w:hAnsi="Arial Bold" w:cs="Arial Bold"/>
        <w:b/>
        <w:bCs/>
        <w:noProof/>
        <w:color w:val="000000"/>
        <w:sz w:val="28"/>
        <w:szCs w:val="28"/>
      </w:rPr>
      <w:drawing>
        <wp:anchor distT="0" distB="0" distL="114300" distR="114300" simplePos="0" relativeHeight="251664384" behindDoc="1" locked="0" layoutInCell="1" allowOverlap="1" wp14:anchorId="633EBC71" wp14:editId="00B41B2D">
          <wp:simplePos x="0" y="0"/>
          <wp:positionH relativeFrom="column">
            <wp:posOffset>5266317</wp:posOffset>
          </wp:positionH>
          <wp:positionV relativeFrom="paragraph">
            <wp:posOffset>108398</wp:posOffset>
          </wp:positionV>
          <wp:extent cx="699135" cy="940435"/>
          <wp:effectExtent l="0" t="0" r="0" b="0"/>
          <wp:wrapTight wrapText="bothSides">
            <wp:wrapPolygon edited="0">
              <wp:start x="0" y="0"/>
              <wp:lineTo x="0" y="21294"/>
              <wp:lineTo x="21188" y="21294"/>
              <wp:lineTo x="21188" y="0"/>
              <wp:lineTo x="0" y="0"/>
            </wp:wrapPolygon>
          </wp:wrapTight>
          <wp:docPr id="6961262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26295" name="图片 696126295"/>
                  <pic:cNvPicPr/>
                </pic:nvPicPr>
                <pic:blipFill>
                  <a:blip r:embed="rId1">
                    <a:extLst>
                      <a:ext uri="{28A0092B-C50C-407E-A947-70E740481C1C}">
                        <a14:useLocalDpi xmlns:a14="http://schemas.microsoft.com/office/drawing/2010/main" val="0"/>
                      </a:ext>
                    </a:extLst>
                  </a:blip>
                  <a:stretch>
                    <a:fillRect/>
                  </a:stretch>
                </pic:blipFill>
                <pic:spPr>
                  <a:xfrm>
                    <a:off x="0" y="0"/>
                    <a:ext cx="699135" cy="9404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A02DFEE" wp14:editId="50390C6B">
          <wp:simplePos x="0" y="0"/>
          <wp:positionH relativeFrom="column">
            <wp:posOffset>-91440</wp:posOffset>
          </wp:positionH>
          <wp:positionV relativeFrom="paragraph">
            <wp:posOffset>104140</wp:posOffset>
          </wp:positionV>
          <wp:extent cx="873125" cy="1005205"/>
          <wp:effectExtent l="0" t="0" r="3175" b="0"/>
          <wp:wrapTight wrapText="bothSides">
            <wp:wrapPolygon edited="0">
              <wp:start x="0" y="0"/>
              <wp:lineTo x="0" y="21286"/>
              <wp:lineTo x="21364" y="21286"/>
              <wp:lineTo x="21364" y="0"/>
              <wp:lineTo x="0" y="0"/>
            </wp:wrapPolygon>
          </wp:wrapTight>
          <wp:docPr id="8516523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52391" name="图片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3125" cy="100520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3A936DE3" wp14:editId="44EB7774">
              <wp:simplePos x="0" y="0"/>
              <wp:positionH relativeFrom="column">
                <wp:posOffset>-62865</wp:posOffset>
              </wp:positionH>
              <wp:positionV relativeFrom="page">
                <wp:posOffset>575310</wp:posOffset>
              </wp:positionV>
              <wp:extent cx="6115685" cy="0"/>
              <wp:effectExtent l="12700" t="12700" r="18415" b="12700"/>
              <wp:wrapNone/>
              <wp:docPr id="1" name="直接连接符 1"/>
              <wp:cNvGraphicFramePr/>
              <a:graphic xmlns:a="http://schemas.openxmlformats.org/drawingml/2006/main">
                <a:graphicData uri="http://schemas.microsoft.com/office/word/2010/wordprocessingShape">
                  <wps:wsp>
                    <wps:cNvCnPr/>
                    <wps:spPr>
                      <a:xfrm>
                        <a:off x="0" y="0"/>
                        <a:ext cx="6115685" cy="0"/>
                      </a:xfrm>
                      <a:prstGeom prst="line">
                        <a:avLst/>
                      </a:prstGeom>
                      <a:ln w="22225"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95pt;margin-top:45.3pt;height:0pt;width:481.55pt;mso-position-vertical-relative:page;z-index:251659264;mso-width-relative:page;mso-height-relative:page;" filled="f" stroked="t" coordsize="21600,21600" o:gfxdata="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1ICjdUAAAAIAQAA&#10;DwAAAAAAAAABACAAAAAiAAAAZHJzL2Rvd25yZXYueG1sUEsBAhQAFAAAAAgAh07iQGJlw4zjAQAA&#10;yAMAAA4AAAAAAAAAAQAgAAAAJAEAAGRycy9lMm9Eb2MueG1sUEsFBgAAAAAGAAYAWQEAAHkFAAAA&#10;AA==&#10;">
              <v:fill on="f" focussize="0,0"/>
              <v:stroke weight="1.75pt" color="#000000" joinstyle="round" endcap="round"/>
              <v:imagedata o:title=""/>
              <o:lock v:ext="edit" aspectratio="f"/>
            </v:line>
          </w:pict>
        </mc:Fallback>
      </mc:AlternateContent>
    </w:r>
    <w:r>
      <w:rPr>
        <w:rFonts w:ascii="Arial Bold" w:hAnsi="Arial Bold" w:cs="Arial Bold"/>
        <w:b/>
        <w:bCs/>
        <w:noProof/>
        <w:sz w:val="28"/>
        <w:szCs w:val="28"/>
      </w:rPr>
      <mc:AlternateContent>
        <mc:Choice Requires="wps">
          <w:drawing>
            <wp:anchor distT="0" distB="0" distL="114300" distR="114300" simplePos="0" relativeHeight="251662336" behindDoc="1" locked="0" layoutInCell="1" allowOverlap="1" wp14:anchorId="18527CC0" wp14:editId="2F88A2E6">
              <wp:simplePos x="0" y="0"/>
              <wp:positionH relativeFrom="column">
                <wp:posOffset>852170</wp:posOffset>
              </wp:positionH>
              <wp:positionV relativeFrom="paragraph">
                <wp:posOffset>95250</wp:posOffset>
              </wp:positionV>
              <wp:extent cx="4354195" cy="961390"/>
              <wp:effectExtent l="0" t="0" r="1905" b="4445"/>
              <wp:wrapNone/>
              <wp:docPr id="1466485545" name="矩形 7"/>
              <wp:cNvGraphicFramePr/>
              <a:graphic xmlns:a="http://schemas.openxmlformats.org/drawingml/2006/main">
                <a:graphicData uri="http://schemas.microsoft.com/office/word/2010/wordprocessingShape">
                  <wps:wsp>
                    <wps:cNvSpPr/>
                    <wps:spPr>
                      <a:xfrm>
                        <a:off x="0" y="0"/>
                        <a:ext cx="4354282" cy="96120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7" o:spid="_x0000_s1026" o:spt="1" style="position:absolute;left:0pt;margin-left:67.1pt;margin-top:7.5pt;height:75.7pt;width:342.85pt;z-index:-251654144;v-text-anchor:middle;mso-width-relative:page;mso-height-relative:page;" fillcolor="#D0CECE [2894]" filled="t" stroked="f" coordsize="21600,21600" o:gfxdata="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CESidoAAAAKAQAADwAA&#10;AAAAAAABACAAAAAiAAAAZHJzL2Rvd25yZXYueG1sUEsBAhQAFAAAAAgAh07iQJYedLqGAgAA9gQA&#10;AA4AAAAAAAAAAQAgAAAAKQEAAGRycy9lMm9Eb2MueG1sUEsFBgAAAAAGAAYAWQEAACEGAAAAAA==&#10;">
              <v:fill on="t" focussize="0,0"/>
              <v:stroke on="f" weight="1pt" miterlimit="8" joinstyle="miter"/>
              <v:imagedata o:title=""/>
              <o:lock v:ext="edit" aspectratio="f"/>
            </v:rect>
          </w:pict>
        </mc:Fallback>
      </mc:AlternateContent>
    </w:r>
  </w:p>
  <w:p w14:paraId="2D74E6B0" w14:textId="25E0D64C" w:rsidR="00B043FB" w:rsidRDefault="00B043FB">
    <w:pPr>
      <w:spacing w:line="300" w:lineRule="exact"/>
      <w:jc w:val="center"/>
      <w:rPr>
        <w:rFonts w:ascii="Arial Bold" w:hAnsi="Arial Bold" w:cs="Arial Bold"/>
        <w:b/>
        <w:bCs/>
        <w:sz w:val="28"/>
        <w:szCs w:val="28"/>
      </w:rPr>
    </w:pPr>
  </w:p>
  <w:p w14:paraId="49545883" w14:textId="77777777" w:rsidR="008F1FA6" w:rsidRDefault="008F1FA6" w:rsidP="008F1FA6">
    <w:pPr>
      <w:spacing w:line="300" w:lineRule="exact"/>
      <w:jc w:val="center"/>
      <w:rPr>
        <w:rFonts w:ascii="Arial Bold" w:hAnsi="Arial Bold" w:cs="Arial Bold"/>
        <w:b/>
        <w:bCs/>
        <w:sz w:val="28"/>
        <w:szCs w:val="28"/>
      </w:rPr>
    </w:pPr>
    <w:r>
      <w:rPr>
        <w:rFonts w:ascii="Arial Bold" w:hAnsi="Arial Bold" w:cs="Arial Bold"/>
        <w:b/>
        <w:bCs/>
        <w:sz w:val="28"/>
        <w:szCs w:val="28"/>
      </w:rPr>
      <w:t xml:space="preserve">THE JOURNAL OF </w:t>
    </w:r>
  </w:p>
  <w:p w14:paraId="43D46AAA" w14:textId="77777777" w:rsidR="008F1FA6" w:rsidRDefault="008F1FA6" w:rsidP="008F1FA6">
    <w:pPr>
      <w:spacing w:line="300" w:lineRule="exact"/>
      <w:jc w:val="center"/>
      <w:rPr>
        <w:rFonts w:ascii="Arial Bold" w:eastAsia="Bahnschrift" w:hAnsi="Arial Bold" w:cs="Arial Bold"/>
        <w:b/>
        <w:bCs/>
        <w:color w:val="000000"/>
        <w:sz w:val="28"/>
        <w:szCs w:val="28"/>
      </w:rPr>
    </w:pPr>
    <w:r>
      <w:rPr>
        <w:rFonts w:ascii="Arial Bold" w:hAnsi="Arial Bold" w:cs="Arial Bold"/>
        <w:b/>
        <w:bCs/>
        <w:sz w:val="28"/>
        <w:szCs w:val="28"/>
      </w:rPr>
      <w:t>ADVANCED NATURAL SCIENCES</w:t>
    </w:r>
  </w:p>
  <w:p w14:paraId="08888AC3" w14:textId="3AC5C5E3" w:rsidR="004921AE" w:rsidRDefault="004921AE" w:rsidP="004921AE">
    <w:pPr>
      <w:spacing w:line="300" w:lineRule="exact"/>
      <w:jc w:val="center"/>
      <w:rPr>
        <w:rFonts w:ascii="Arial Regular" w:eastAsia="Bahnschrift" w:hAnsi="Arial Regular" w:cs="Arial Regular"/>
        <w:smallCaps/>
        <w:color w:val="000000"/>
        <w:sz w:val="22"/>
        <w:szCs w:val="22"/>
      </w:rPr>
    </w:pPr>
    <w:r w:rsidRPr="00B3193F">
      <w:rPr>
        <w:rFonts w:ascii="Arial Regular" w:hAnsi="Arial Regular" w:cs="Arial Regular" w:hint="eastAsia"/>
        <w:sz w:val="18"/>
        <w:szCs w:val="18"/>
      </w:rPr>
      <w:t>202</w:t>
    </w:r>
    <w:r>
      <w:rPr>
        <w:rFonts w:ascii="Arial Regular" w:hAnsi="Arial Regular" w:cs="Arial Regular"/>
        <w:sz w:val="18"/>
        <w:szCs w:val="18"/>
      </w:rPr>
      <w:t>6</w:t>
    </w:r>
    <w:r w:rsidRPr="00B3193F">
      <w:rPr>
        <w:rFonts w:ascii="Arial Regular" w:hAnsi="Arial Regular" w:cs="Arial Regular" w:hint="eastAsia"/>
        <w:sz w:val="18"/>
        <w:szCs w:val="18"/>
      </w:rPr>
      <w:t xml:space="preserve"> </w:t>
    </w:r>
    <w:r w:rsidRPr="00B3193F">
      <w:rPr>
        <w:rFonts w:ascii="Arial Regular" w:hAnsi="Arial Regular" w:cs="Arial Regular"/>
        <w:sz w:val="18"/>
        <w:szCs w:val="18"/>
      </w:rPr>
      <w:t>Vol</w:t>
    </w:r>
    <w:r>
      <w:rPr>
        <w:rFonts w:ascii="Arial Regular" w:hAnsi="Arial Regular" w:cs="Arial Regular"/>
        <w:sz w:val="18"/>
        <w:szCs w:val="18"/>
      </w:rPr>
      <w:t>.</w:t>
    </w:r>
    <w:r w:rsidRPr="00B3193F">
      <w:rPr>
        <w:rFonts w:ascii="Arial Regular" w:hAnsi="Arial Regular" w:cs="Arial Regular" w:hint="eastAsia"/>
        <w:sz w:val="18"/>
        <w:szCs w:val="18"/>
      </w:rPr>
      <w:t xml:space="preserve"> </w:t>
    </w:r>
    <w:r w:rsidR="00005364">
      <w:rPr>
        <w:rFonts w:ascii="Arial Regular" w:hAnsi="Arial Regular" w:cs="Arial Regular" w:hint="eastAsia"/>
        <w:sz w:val="18"/>
        <w:szCs w:val="18"/>
      </w:rPr>
      <w:t>1</w:t>
    </w:r>
    <w:r w:rsidRPr="00B3193F">
      <w:rPr>
        <w:rFonts w:ascii="Arial Regular" w:hAnsi="Arial Regular" w:cs="Arial Regular"/>
        <w:sz w:val="18"/>
        <w:szCs w:val="18"/>
      </w:rPr>
      <w:t>,</w:t>
    </w:r>
    <w:r>
      <w:rPr>
        <w:rFonts w:ascii="Arial Regular" w:hAnsi="Arial Regular" w:cs="Arial Regular"/>
        <w:sz w:val="18"/>
        <w:szCs w:val="18"/>
      </w:rPr>
      <w:t xml:space="preserve"> No. </w:t>
    </w:r>
    <w:r w:rsidR="00005364">
      <w:rPr>
        <w:rFonts w:ascii="Arial Regular" w:hAnsi="Arial Regular" w:cs="Arial Regular" w:hint="eastAsia"/>
        <w:sz w:val="18"/>
        <w:szCs w:val="18"/>
      </w:rPr>
      <w:t>1</w:t>
    </w:r>
  </w:p>
  <w:p w14:paraId="3ED35103" w14:textId="7DC3B86B" w:rsidR="00B043FB" w:rsidRDefault="00000000">
    <w:pPr>
      <w:pStyle w:val="a7"/>
    </w:pPr>
    <w:r>
      <w:rPr>
        <w:noProof/>
        <w:sz w:val="21"/>
      </w:rPr>
      <mc:AlternateContent>
        <mc:Choice Requires="wps">
          <w:drawing>
            <wp:anchor distT="0" distB="0" distL="114300" distR="114300" simplePos="0" relativeHeight="251660288" behindDoc="0" locked="0" layoutInCell="1" allowOverlap="1" wp14:anchorId="0CC73608" wp14:editId="51708F2C">
              <wp:simplePos x="0" y="0"/>
              <wp:positionH relativeFrom="column">
                <wp:posOffset>-62865</wp:posOffset>
              </wp:positionH>
              <wp:positionV relativeFrom="page">
                <wp:posOffset>1669415</wp:posOffset>
              </wp:positionV>
              <wp:extent cx="6115685" cy="0"/>
              <wp:effectExtent l="6350" t="6350" r="6350" b="6350"/>
              <wp:wrapNone/>
              <wp:docPr id="3" name="直接连接符 3"/>
              <wp:cNvGraphicFramePr/>
              <a:graphic xmlns:a="http://schemas.openxmlformats.org/drawingml/2006/main">
                <a:graphicData uri="http://schemas.microsoft.com/office/word/2010/wordprocessingShape">
                  <wps:wsp>
                    <wps:cNvCnPr/>
                    <wps:spPr>
                      <a:xfrm>
                        <a:off x="0" y="0"/>
                        <a:ext cx="6115685" cy="0"/>
                      </a:xfrm>
                      <a:prstGeom prst="line">
                        <a:avLst/>
                      </a:prstGeom>
                      <a:ln w="6350"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95pt;margin-top:131.45pt;height:0pt;width:481.55pt;mso-position-vertical-relative:page;z-index:251660288;mso-width-relative:page;mso-height-relative:page;" filled="f" stroked="t" coordsize="21600,21600" o:gfxdata="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vSRkx2QAA&#10;AAoBAAAPAAAAAAAAAAEAIAAAACIAAABkcnMvZG93bnJldi54bWxQSwECFAAUAAAACACHTuJAfpox&#10;a+QBAADHAwAADgAAAAAAAAABACAAAAAoAQAAZHJzL2Uyb0RvYy54bWxQSwUGAAAAAAYABgBZAQAA&#10;fgUAAAAA&#10;">
              <v:fill on="f" focussize="0,0"/>
              <v:stroke weight="0.5pt" color="#000000" joinstyle="round" endcap="round"/>
              <v:imagedata o:title=""/>
              <o:lock v:ext="edit" aspectratio="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5231D"/>
    <w:multiLevelType w:val="multilevel"/>
    <w:tmpl w:val="2935231D"/>
    <w:lvl w:ilvl="0">
      <w:start w:val="1"/>
      <w:numFmt w:val="decimal"/>
      <w:lvlText w:val="%1."/>
      <w:lvlJc w:val="left"/>
      <w:pPr>
        <w:ind w:left="780" w:hanging="360"/>
      </w:pPr>
      <w:rPr>
        <w:rFonts w:hint="default"/>
        <w:b/>
        <w:bCs/>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2D30D26"/>
    <w:multiLevelType w:val="multilevel"/>
    <w:tmpl w:val="2935231D"/>
    <w:styleLink w:val="1"/>
    <w:lvl w:ilvl="0">
      <w:start w:val="1"/>
      <w:numFmt w:val="decimal"/>
      <w:lvlText w:val="%1."/>
      <w:lvlJc w:val="left"/>
      <w:pPr>
        <w:ind w:left="780" w:hanging="360"/>
      </w:pPr>
      <w:rPr>
        <w:rFonts w:hint="default"/>
        <w:b/>
        <w:bCs/>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51C2C95"/>
    <w:multiLevelType w:val="multilevel"/>
    <w:tmpl w:val="C6D0B4F6"/>
    <w:lvl w:ilvl="0">
      <w:start w:val="1"/>
      <w:numFmt w:val="decimal"/>
      <w:lvlText w:val="%1."/>
      <w:lvlJc w:val="left"/>
      <w:pPr>
        <w:ind w:left="780" w:hanging="360"/>
      </w:pPr>
      <w:rPr>
        <w:rFonts w:hint="default"/>
        <w:b/>
        <w:bCs/>
        <w:sz w:val="28"/>
        <w:szCs w:val="28"/>
      </w:rPr>
    </w:lvl>
    <w:lvl w:ilvl="1">
      <w:start w:val="1"/>
      <w:numFmt w:val="lowerLetter"/>
      <w:lvlText w:val="%2."/>
      <w:lvlJc w:val="left"/>
      <w:pPr>
        <w:ind w:left="1080" w:hanging="360"/>
      </w:pPr>
      <w:rPr>
        <w:rFonts w:hint="eastAsia"/>
      </w:rPr>
    </w:lvl>
    <w:lvl w:ilvl="2">
      <w:start w:val="1"/>
      <w:numFmt w:val="lowerRoman"/>
      <w:lvlText w:val="%3."/>
      <w:lvlJc w:val="right"/>
      <w:pPr>
        <w:ind w:left="1800" w:hanging="180"/>
      </w:pPr>
      <w:rPr>
        <w:rFonts w:hint="eastAsia"/>
      </w:rPr>
    </w:lvl>
    <w:lvl w:ilvl="3">
      <w:start w:val="1"/>
      <w:numFmt w:val="decimal"/>
      <w:lvlText w:val="[%4]."/>
      <w:lvlJc w:val="left"/>
      <w:pPr>
        <w:ind w:left="360" w:hanging="360"/>
      </w:pPr>
      <w:rPr>
        <w:rFonts w:hint="eastAsia"/>
      </w:rPr>
    </w:lvl>
    <w:lvl w:ilvl="4">
      <w:start w:val="1"/>
      <w:numFmt w:val="lowerLetter"/>
      <w:lvlText w:val="%5."/>
      <w:lvlJc w:val="left"/>
      <w:pPr>
        <w:ind w:left="3240" w:hanging="360"/>
      </w:pPr>
      <w:rPr>
        <w:rFonts w:hint="eastAsia"/>
      </w:rPr>
    </w:lvl>
    <w:lvl w:ilvl="5">
      <w:start w:val="1"/>
      <w:numFmt w:val="lowerRoman"/>
      <w:lvlText w:val="%6."/>
      <w:lvlJc w:val="right"/>
      <w:pPr>
        <w:ind w:left="3960" w:hanging="180"/>
      </w:pPr>
      <w:rPr>
        <w:rFonts w:hint="eastAsia"/>
      </w:rPr>
    </w:lvl>
    <w:lvl w:ilvl="6">
      <w:start w:val="1"/>
      <w:numFmt w:val="decimal"/>
      <w:lvlText w:val="%7."/>
      <w:lvlJc w:val="left"/>
      <w:pPr>
        <w:ind w:left="4680" w:hanging="360"/>
      </w:pPr>
      <w:rPr>
        <w:rFonts w:hint="eastAsia"/>
      </w:rPr>
    </w:lvl>
    <w:lvl w:ilvl="7">
      <w:start w:val="1"/>
      <w:numFmt w:val="lowerLetter"/>
      <w:lvlText w:val="%8."/>
      <w:lvlJc w:val="left"/>
      <w:pPr>
        <w:ind w:left="5400" w:hanging="360"/>
      </w:pPr>
      <w:rPr>
        <w:rFonts w:hint="eastAsia"/>
      </w:rPr>
    </w:lvl>
    <w:lvl w:ilvl="8">
      <w:start w:val="1"/>
      <w:numFmt w:val="lowerRoman"/>
      <w:lvlText w:val="%9."/>
      <w:lvlJc w:val="right"/>
      <w:pPr>
        <w:ind w:left="6120" w:hanging="180"/>
      </w:pPr>
      <w:rPr>
        <w:rFonts w:hint="eastAsia"/>
      </w:rPr>
    </w:lvl>
  </w:abstractNum>
  <w:abstractNum w:abstractNumId="3" w15:restartNumberingAfterBreak="0">
    <w:nsid w:val="39036B5C"/>
    <w:multiLevelType w:val="multilevel"/>
    <w:tmpl w:val="2935231D"/>
    <w:styleLink w:val="3"/>
    <w:lvl w:ilvl="0">
      <w:start w:val="1"/>
      <w:numFmt w:val="decimal"/>
      <w:lvlText w:val="%1."/>
      <w:lvlJc w:val="left"/>
      <w:pPr>
        <w:ind w:left="780" w:hanging="360"/>
      </w:pPr>
      <w:rPr>
        <w:rFonts w:hint="default"/>
        <w:b/>
        <w:bCs/>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1705C96"/>
    <w:multiLevelType w:val="multilevel"/>
    <w:tmpl w:val="2935231D"/>
    <w:styleLink w:val="2"/>
    <w:lvl w:ilvl="0">
      <w:start w:val="1"/>
      <w:numFmt w:val="decimal"/>
      <w:lvlText w:val="%1."/>
      <w:lvlJc w:val="left"/>
      <w:pPr>
        <w:ind w:left="780" w:hanging="360"/>
      </w:pPr>
      <w:rPr>
        <w:rFonts w:hint="default"/>
        <w:b/>
        <w:bCs/>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85287603">
    <w:abstractNumId w:val="0"/>
  </w:num>
  <w:num w:numId="2" w16cid:durableId="578755197">
    <w:abstractNumId w:val="1"/>
  </w:num>
  <w:num w:numId="3" w16cid:durableId="533469074">
    <w:abstractNumId w:val="4"/>
  </w:num>
  <w:num w:numId="4" w16cid:durableId="2029481901">
    <w:abstractNumId w:val="3"/>
  </w:num>
  <w:num w:numId="5" w16cid:durableId="1551376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FiMjg5OWVkYzUzMzdlYzg1NjY3NGI4NDk2MGI4N2QifQ=="/>
  </w:docVars>
  <w:rsids>
    <w:rsidRoot w:val="3FDB5E60"/>
    <w:rsid w:val="00005364"/>
    <w:rsid w:val="00034A11"/>
    <w:rsid w:val="000518AF"/>
    <w:rsid w:val="0005508A"/>
    <w:rsid w:val="00061010"/>
    <w:rsid w:val="000623AA"/>
    <w:rsid w:val="00063C57"/>
    <w:rsid w:val="00073835"/>
    <w:rsid w:val="00075C67"/>
    <w:rsid w:val="00076E3C"/>
    <w:rsid w:val="000857DF"/>
    <w:rsid w:val="000876C6"/>
    <w:rsid w:val="000C111B"/>
    <w:rsid w:val="000D4E26"/>
    <w:rsid w:val="000E5D7A"/>
    <w:rsid w:val="000F39A6"/>
    <w:rsid w:val="00124840"/>
    <w:rsid w:val="001262D8"/>
    <w:rsid w:val="00126E35"/>
    <w:rsid w:val="00136135"/>
    <w:rsid w:val="00161AED"/>
    <w:rsid w:val="00161C88"/>
    <w:rsid w:val="00170398"/>
    <w:rsid w:val="00172713"/>
    <w:rsid w:val="00175599"/>
    <w:rsid w:val="00187DDE"/>
    <w:rsid w:val="001A1D4D"/>
    <w:rsid w:val="001A315F"/>
    <w:rsid w:val="001C2930"/>
    <w:rsid w:val="001D6EB4"/>
    <w:rsid w:val="0023491D"/>
    <w:rsid w:val="00253700"/>
    <w:rsid w:val="00255204"/>
    <w:rsid w:val="00276133"/>
    <w:rsid w:val="0028365A"/>
    <w:rsid w:val="0028505F"/>
    <w:rsid w:val="003C2F50"/>
    <w:rsid w:val="003D427A"/>
    <w:rsid w:val="003D7710"/>
    <w:rsid w:val="003E3C20"/>
    <w:rsid w:val="003E526C"/>
    <w:rsid w:val="00410559"/>
    <w:rsid w:val="00446859"/>
    <w:rsid w:val="00460276"/>
    <w:rsid w:val="00466C6F"/>
    <w:rsid w:val="004921AE"/>
    <w:rsid w:val="00496C06"/>
    <w:rsid w:val="004B6C19"/>
    <w:rsid w:val="004D2F1F"/>
    <w:rsid w:val="005265EA"/>
    <w:rsid w:val="00572A67"/>
    <w:rsid w:val="0059647E"/>
    <w:rsid w:val="006040C0"/>
    <w:rsid w:val="006625D6"/>
    <w:rsid w:val="006732B3"/>
    <w:rsid w:val="006816C9"/>
    <w:rsid w:val="006A0D59"/>
    <w:rsid w:val="006C4E9A"/>
    <w:rsid w:val="006C5805"/>
    <w:rsid w:val="007022DC"/>
    <w:rsid w:val="00705F96"/>
    <w:rsid w:val="00745576"/>
    <w:rsid w:val="00792A90"/>
    <w:rsid w:val="007A68E4"/>
    <w:rsid w:val="007B5A05"/>
    <w:rsid w:val="007C62CE"/>
    <w:rsid w:val="007D46E9"/>
    <w:rsid w:val="00810F7A"/>
    <w:rsid w:val="00815751"/>
    <w:rsid w:val="008534F2"/>
    <w:rsid w:val="0087099C"/>
    <w:rsid w:val="00877F6F"/>
    <w:rsid w:val="00884FB3"/>
    <w:rsid w:val="008E3DF5"/>
    <w:rsid w:val="008E4294"/>
    <w:rsid w:val="008F1FA6"/>
    <w:rsid w:val="0092313B"/>
    <w:rsid w:val="009476B8"/>
    <w:rsid w:val="0095363C"/>
    <w:rsid w:val="00955CE4"/>
    <w:rsid w:val="0095758C"/>
    <w:rsid w:val="009714B0"/>
    <w:rsid w:val="00983BAA"/>
    <w:rsid w:val="00984AD3"/>
    <w:rsid w:val="00992563"/>
    <w:rsid w:val="009947A9"/>
    <w:rsid w:val="00996F29"/>
    <w:rsid w:val="009C41E5"/>
    <w:rsid w:val="009E1623"/>
    <w:rsid w:val="00A02816"/>
    <w:rsid w:val="00A50DD6"/>
    <w:rsid w:val="00A55CE8"/>
    <w:rsid w:val="00A62707"/>
    <w:rsid w:val="00A66DAD"/>
    <w:rsid w:val="00AC4AC8"/>
    <w:rsid w:val="00AE3ADD"/>
    <w:rsid w:val="00B043FB"/>
    <w:rsid w:val="00B47A47"/>
    <w:rsid w:val="00B508B9"/>
    <w:rsid w:val="00B91E1A"/>
    <w:rsid w:val="00BB5CEC"/>
    <w:rsid w:val="00BC51A5"/>
    <w:rsid w:val="00BD350E"/>
    <w:rsid w:val="00BE2E80"/>
    <w:rsid w:val="00BE52C9"/>
    <w:rsid w:val="00C03AE1"/>
    <w:rsid w:val="00C547BF"/>
    <w:rsid w:val="00C56B6E"/>
    <w:rsid w:val="00C7726F"/>
    <w:rsid w:val="00C77CC9"/>
    <w:rsid w:val="00CB7B0B"/>
    <w:rsid w:val="00CC71A8"/>
    <w:rsid w:val="00CE0225"/>
    <w:rsid w:val="00CE0318"/>
    <w:rsid w:val="00CE3035"/>
    <w:rsid w:val="00CE3826"/>
    <w:rsid w:val="00CE5627"/>
    <w:rsid w:val="00CF1B2D"/>
    <w:rsid w:val="00CF639F"/>
    <w:rsid w:val="00D04FF2"/>
    <w:rsid w:val="00D5149B"/>
    <w:rsid w:val="00D75454"/>
    <w:rsid w:val="00DD512B"/>
    <w:rsid w:val="00DF5C4E"/>
    <w:rsid w:val="00DF5C6F"/>
    <w:rsid w:val="00E034C1"/>
    <w:rsid w:val="00E25EA6"/>
    <w:rsid w:val="00E26950"/>
    <w:rsid w:val="00E55A08"/>
    <w:rsid w:val="00E72731"/>
    <w:rsid w:val="00EA57D0"/>
    <w:rsid w:val="00ED317F"/>
    <w:rsid w:val="00F10940"/>
    <w:rsid w:val="00F14B65"/>
    <w:rsid w:val="00F755AE"/>
    <w:rsid w:val="00F83E1A"/>
    <w:rsid w:val="00F90777"/>
    <w:rsid w:val="00F94A01"/>
    <w:rsid w:val="00FB6E10"/>
    <w:rsid w:val="00FD51B0"/>
    <w:rsid w:val="05C06589"/>
    <w:rsid w:val="09FFF3BD"/>
    <w:rsid w:val="0B200D11"/>
    <w:rsid w:val="13706BA3"/>
    <w:rsid w:val="175C7F3A"/>
    <w:rsid w:val="19B52C63"/>
    <w:rsid w:val="1B5F647B"/>
    <w:rsid w:val="1B6603B7"/>
    <w:rsid w:val="1DF8879C"/>
    <w:rsid w:val="23CC30CD"/>
    <w:rsid w:val="25C730AF"/>
    <w:rsid w:val="27B6DFD1"/>
    <w:rsid w:val="2AD502F3"/>
    <w:rsid w:val="2D4F2943"/>
    <w:rsid w:val="2DB7F98B"/>
    <w:rsid w:val="2E770157"/>
    <w:rsid w:val="3B3F689D"/>
    <w:rsid w:val="3B7D37DB"/>
    <w:rsid w:val="3BCC6D26"/>
    <w:rsid w:val="3BF7A02D"/>
    <w:rsid w:val="3D795562"/>
    <w:rsid w:val="3E31B96F"/>
    <w:rsid w:val="3E3E5826"/>
    <w:rsid w:val="3EEED35B"/>
    <w:rsid w:val="3FDB5E60"/>
    <w:rsid w:val="3FED2057"/>
    <w:rsid w:val="3FFDD595"/>
    <w:rsid w:val="41B71931"/>
    <w:rsid w:val="49C55D2C"/>
    <w:rsid w:val="4DBF8E54"/>
    <w:rsid w:val="4EFE5DE4"/>
    <w:rsid w:val="548A0EEA"/>
    <w:rsid w:val="5D635B9E"/>
    <w:rsid w:val="5FCFBEFF"/>
    <w:rsid w:val="600A4D82"/>
    <w:rsid w:val="604F6C11"/>
    <w:rsid w:val="60DC415E"/>
    <w:rsid w:val="6136238C"/>
    <w:rsid w:val="63FC140D"/>
    <w:rsid w:val="667C4C7A"/>
    <w:rsid w:val="67794AD9"/>
    <w:rsid w:val="67993327"/>
    <w:rsid w:val="690B3AE7"/>
    <w:rsid w:val="6BE071F2"/>
    <w:rsid w:val="6BEB61AA"/>
    <w:rsid w:val="6D5D0B79"/>
    <w:rsid w:val="6DEF25FE"/>
    <w:rsid w:val="6FEEB253"/>
    <w:rsid w:val="6FF5BC86"/>
    <w:rsid w:val="757F57A2"/>
    <w:rsid w:val="78F45BFA"/>
    <w:rsid w:val="79FF82A5"/>
    <w:rsid w:val="7AEBD648"/>
    <w:rsid w:val="7B797925"/>
    <w:rsid w:val="7C7750F6"/>
    <w:rsid w:val="7CBE921F"/>
    <w:rsid w:val="7DBFCE1E"/>
    <w:rsid w:val="7DDDB5A9"/>
    <w:rsid w:val="7DF7B36C"/>
    <w:rsid w:val="7E6DC286"/>
    <w:rsid w:val="7EEFDAFD"/>
    <w:rsid w:val="7FFA63D9"/>
    <w:rsid w:val="7FFE272D"/>
    <w:rsid w:val="A7F6BEDD"/>
    <w:rsid w:val="AEC7F444"/>
    <w:rsid w:val="AF3B2F2E"/>
    <w:rsid w:val="AF67E311"/>
    <w:rsid w:val="AFBB40B3"/>
    <w:rsid w:val="B3DC48A6"/>
    <w:rsid w:val="B7DE0D6A"/>
    <w:rsid w:val="B7FF7299"/>
    <w:rsid w:val="BAAFB8AA"/>
    <w:rsid w:val="BBBF22D4"/>
    <w:rsid w:val="BDFF48F0"/>
    <w:rsid w:val="BF939117"/>
    <w:rsid w:val="BFA65C58"/>
    <w:rsid w:val="BFFB99C2"/>
    <w:rsid w:val="D6FB147E"/>
    <w:rsid w:val="D6FD744D"/>
    <w:rsid w:val="DBDFDAD7"/>
    <w:rsid w:val="DD5DA90A"/>
    <w:rsid w:val="DDDDD7D7"/>
    <w:rsid w:val="DE751F95"/>
    <w:rsid w:val="DFF79CD2"/>
    <w:rsid w:val="DFFEC095"/>
    <w:rsid w:val="DFFF17ED"/>
    <w:rsid w:val="E37F829B"/>
    <w:rsid w:val="E5FFAD1E"/>
    <w:rsid w:val="E7678AD9"/>
    <w:rsid w:val="EF8C4486"/>
    <w:rsid w:val="EF9F88D1"/>
    <w:rsid w:val="EFEC0484"/>
    <w:rsid w:val="EFF39400"/>
    <w:rsid w:val="F1AB3D55"/>
    <w:rsid w:val="F3AF2910"/>
    <w:rsid w:val="F47E8020"/>
    <w:rsid w:val="F5FE9B83"/>
    <w:rsid w:val="F6FFE4C6"/>
    <w:rsid w:val="F7FE1357"/>
    <w:rsid w:val="F9B713AD"/>
    <w:rsid w:val="F9DF0CBF"/>
    <w:rsid w:val="FA77601E"/>
    <w:rsid w:val="FBB9700A"/>
    <w:rsid w:val="FCD9BE07"/>
    <w:rsid w:val="FE776AC4"/>
    <w:rsid w:val="FE9F5FA6"/>
    <w:rsid w:val="FEE774AC"/>
    <w:rsid w:val="FF6F48A6"/>
    <w:rsid w:val="FF73FEB3"/>
    <w:rsid w:val="FF8BF6A9"/>
    <w:rsid w:val="FF8FFB5C"/>
    <w:rsid w:val="FFBF2744"/>
    <w:rsid w:val="FFF79F72"/>
    <w:rsid w:val="FFFAD6FB"/>
    <w:rsid w:val="FFFDF3B0"/>
    <w:rsid w:val="FFFF2604"/>
    <w:rsid w:val="FFFF6B71"/>
    <w:rsid w:val="FFFFE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2CF5D8"/>
  <w15:docId w15:val="{2B359FEA-03D7-6841-961A-090AAB31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uiPriority="1" w:qFormat="1"/>
    <w:lsdException w:name="Default Paragraph Font" w:semiHidden="1" w:uiPriority="1" w:unhideWhenUsed="1" w:qFormat="1"/>
    <w:lsdException w:name="Body Text" w:uiPriority="1" w:qFormat="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eastAsia="t" w:cstheme="minorBidi"/>
      <w:kern w:val="2"/>
      <w:sz w:val="21"/>
      <w:szCs w:val="24"/>
    </w:rPr>
  </w:style>
  <w:style w:type="paragraph" w:styleId="30">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rPr>
      <w:rFonts w:ascii="仿宋" w:eastAsia="仿宋" w:hAnsi="仿宋" w:cs="仿宋"/>
      <w:sz w:val="32"/>
      <w:szCs w:val="32"/>
      <w:lang w:val="zh-CN" w:bidi="zh-CN"/>
    </w:rPr>
  </w:style>
  <w:style w:type="paragraph" w:styleId="a4">
    <w:name w:val="annotation text"/>
    <w:basedOn w:val="a"/>
    <w:link w:val="a5"/>
    <w:qFormat/>
    <w:pPr>
      <w:jc w:val="left"/>
    </w:p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qFormat/>
    <w:pPr>
      <w:spacing w:beforeAutospacing="1" w:afterAutospacing="1"/>
      <w:jc w:val="left"/>
    </w:pPr>
    <w:rPr>
      <w:rFonts w:cs="Times New Roman"/>
      <w:kern w:val="0"/>
      <w:sz w:val="24"/>
    </w:rPr>
  </w:style>
  <w:style w:type="paragraph" w:styleId="a9">
    <w:name w:val="annotation subject"/>
    <w:basedOn w:val="a4"/>
    <w:next w:val="a4"/>
    <w:link w:val="aa"/>
    <w:qFormat/>
    <w:rPr>
      <w:b/>
      <w:bCs/>
    </w:rPr>
  </w:style>
  <w:style w:type="table" w:styleId="a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1"/>
    <w:uiPriority w:val="22"/>
    <w:qFormat/>
    <w:rPr>
      <w:b/>
    </w:rPr>
  </w:style>
  <w:style w:type="character" w:styleId="ad">
    <w:name w:val="Emphasis"/>
    <w:basedOn w:val="a1"/>
    <w:uiPriority w:val="20"/>
    <w:qFormat/>
    <w:rPr>
      <w:i/>
    </w:rPr>
  </w:style>
  <w:style w:type="character" w:styleId="ae">
    <w:name w:val="Hyperlink"/>
    <w:basedOn w:val="a1"/>
    <w:qFormat/>
    <w:rPr>
      <w:color w:val="0000FF"/>
      <w:u w:val="single"/>
    </w:rPr>
  </w:style>
  <w:style w:type="character" w:styleId="af">
    <w:name w:val="annotation reference"/>
    <w:basedOn w:val="a1"/>
    <w:qFormat/>
    <w:rPr>
      <w:sz w:val="21"/>
      <w:szCs w:val="21"/>
    </w:rPr>
  </w:style>
  <w:style w:type="paragraph" w:customStyle="1" w:styleId="af0">
    <w:name w:val="论文标题"/>
    <w:basedOn w:val="a"/>
    <w:qFormat/>
    <w:pPr>
      <w:jc w:val="center"/>
    </w:pPr>
    <w:rPr>
      <w:rFonts w:eastAsia="Times New Roman" w:cs="Times New Roman"/>
      <w:b/>
      <w:sz w:val="28"/>
      <w:szCs w:val="28"/>
    </w:rPr>
  </w:style>
  <w:style w:type="paragraph" w:customStyle="1" w:styleId="af1">
    <w:name w:val="作者名字"/>
    <w:basedOn w:val="a"/>
    <w:qFormat/>
    <w:rPr>
      <w:rFonts w:eastAsia="Times New Roman" w:cs="Times New Roman"/>
      <w:b/>
    </w:rPr>
  </w:style>
  <w:style w:type="paragraph" w:customStyle="1" w:styleId="af2">
    <w:name w:val="作者单位"/>
    <w:basedOn w:val="a"/>
    <w:qFormat/>
    <w:pPr>
      <w:spacing w:after="120"/>
    </w:pPr>
    <w:rPr>
      <w:rFonts w:eastAsia="Times New Roman" w:cs="Times New Roman"/>
      <w:i/>
    </w:rPr>
  </w:style>
  <w:style w:type="paragraph" w:styleId="af3">
    <w:name w:val="List Paragraph"/>
    <w:basedOn w:val="a"/>
    <w:uiPriority w:val="34"/>
    <w:qFormat/>
    <w:pPr>
      <w:ind w:left="720"/>
      <w:contextualSpacing/>
    </w:pPr>
    <w:rPr>
      <w:sz w:val="26"/>
    </w:rPr>
  </w:style>
  <w:style w:type="table" w:customStyle="1" w:styleId="Style60">
    <w:name w:val="_Style 60"/>
    <w:basedOn w:val="a2"/>
    <w:qFormat/>
    <w:rPr>
      <w:rFonts w:eastAsia="Times New Roman"/>
    </w:rPr>
    <w:tblPr/>
  </w:style>
  <w:style w:type="paragraph" w:customStyle="1" w:styleId="p1">
    <w:name w:val="p1"/>
    <w:basedOn w:val="a"/>
    <w:qFormat/>
    <w:pPr>
      <w:jc w:val="left"/>
    </w:pPr>
    <w:rPr>
      <w:rFonts w:ascii=".sf ns" w:eastAsia=".sf ns" w:hAnsi=".sf ns" w:cs="Times New Roman"/>
      <w:color w:val="0E0E0E"/>
      <w:kern w:val="0"/>
      <w:sz w:val="28"/>
      <w:szCs w:val="28"/>
    </w:rPr>
  </w:style>
  <w:style w:type="paragraph" w:customStyle="1" w:styleId="p2">
    <w:name w:val="p2"/>
    <w:basedOn w:val="a"/>
    <w:qFormat/>
    <w:pPr>
      <w:jc w:val="left"/>
    </w:pPr>
    <w:rPr>
      <w:rFonts w:ascii=".sf ns" w:eastAsia=".sf ns" w:hAnsi=".sf ns" w:cs="Times New Roman"/>
      <w:color w:val="0E0E0E"/>
      <w:kern w:val="0"/>
      <w:sz w:val="28"/>
      <w:szCs w:val="28"/>
    </w:rPr>
  </w:style>
  <w:style w:type="paragraph" w:customStyle="1" w:styleId="p3">
    <w:name w:val="p3"/>
    <w:basedOn w:val="a"/>
    <w:qFormat/>
    <w:pPr>
      <w:jc w:val="left"/>
    </w:pPr>
    <w:rPr>
      <w:rFonts w:ascii=".sf ns" w:eastAsia=".sf ns" w:hAnsi=".sf ns" w:cs="Times New Roman"/>
      <w:color w:val="0E0E0E"/>
      <w:kern w:val="0"/>
      <w:sz w:val="28"/>
      <w:szCs w:val="28"/>
    </w:rPr>
  </w:style>
  <w:style w:type="table" w:customStyle="1" w:styleId="Style61">
    <w:name w:val="_Style 61"/>
    <w:basedOn w:val="a2"/>
    <w:qFormat/>
    <w:tblPr>
      <w:tblCellMar>
        <w:top w:w="100" w:type="dxa"/>
        <w:left w:w="100" w:type="dxa"/>
        <w:bottom w:w="100" w:type="dxa"/>
        <w:right w:w="100" w:type="dxa"/>
      </w:tblCellMar>
    </w:tblPr>
  </w:style>
  <w:style w:type="character" w:customStyle="1" w:styleId="15">
    <w:name w:val="15"/>
    <w:basedOn w:val="a1"/>
    <w:qFormat/>
    <w:rPr>
      <w:rFonts w:ascii="t" w:hAnsi="t" w:hint="default"/>
      <w:color w:val="0000FF"/>
      <w:u w:val="single"/>
    </w:rPr>
  </w:style>
  <w:style w:type="character" w:customStyle="1" w:styleId="s1">
    <w:name w:val="s1"/>
    <w:basedOn w:val="a1"/>
    <w:qFormat/>
    <w:rPr>
      <w:rFonts w:ascii="PingFang SC" w:eastAsia="PingFang SC" w:hAnsi="PingFang SC" w:cs="PingFang SC"/>
      <w:sz w:val="26"/>
      <w:szCs w:val="26"/>
    </w:rPr>
  </w:style>
  <w:style w:type="character" w:customStyle="1" w:styleId="s2">
    <w:name w:val="s2"/>
    <w:basedOn w:val="a1"/>
    <w:qFormat/>
    <w:rPr>
      <w:color w:val="DCA10D"/>
    </w:rPr>
  </w:style>
  <w:style w:type="paragraph" w:customStyle="1" w:styleId="10">
    <w:name w:val="修订1"/>
    <w:hidden/>
    <w:uiPriority w:val="99"/>
    <w:unhideWhenUsed/>
    <w:qFormat/>
    <w:rPr>
      <w:rFonts w:eastAsia="t" w:cstheme="minorBidi"/>
      <w:kern w:val="2"/>
      <w:sz w:val="21"/>
      <w:szCs w:val="24"/>
    </w:rPr>
  </w:style>
  <w:style w:type="character" w:customStyle="1" w:styleId="a5">
    <w:name w:val="批注文字 字符"/>
    <w:basedOn w:val="a1"/>
    <w:link w:val="a4"/>
    <w:qFormat/>
    <w:rPr>
      <w:rFonts w:eastAsia="t" w:cstheme="minorBidi"/>
      <w:kern w:val="2"/>
      <w:sz w:val="21"/>
      <w:szCs w:val="24"/>
    </w:rPr>
  </w:style>
  <w:style w:type="character" w:customStyle="1" w:styleId="aa">
    <w:name w:val="批注主题 字符"/>
    <w:basedOn w:val="a5"/>
    <w:link w:val="a9"/>
    <w:qFormat/>
    <w:rPr>
      <w:rFonts w:eastAsia="t" w:cstheme="minorBidi"/>
      <w:b/>
      <w:bCs/>
      <w:kern w:val="2"/>
      <w:sz w:val="21"/>
      <w:szCs w:val="24"/>
    </w:rPr>
  </w:style>
  <w:style w:type="character" w:customStyle="1" w:styleId="11">
    <w:name w:val="未处理的提及1"/>
    <w:basedOn w:val="a1"/>
    <w:uiPriority w:val="99"/>
    <w:semiHidden/>
    <w:unhideWhenUsed/>
    <w:qFormat/>
    <w:rPr>
      <w:color w:val="605E5C"/>
      <w:shd w:val="clear" w:color="auto" w:fill="E1DFDD"/>
    </w:rPr>
  </w:style>
  <w:style w:type="paragraph" w:customStyle="1" w:styleId="12">
    <w:name w:val="书目1"/>
    <w:basedOn w:val="a"/>
    <w:qFormat/>
    <w:pPr>
      <w:spacing w:line="480" w:lineRule="auto"/>
      <w:ind w:left="720" w:hanging="720"/>
    </w:pPr>
  </w:style>
  <w:style w:type="paragraph" w:styleId="af4">
    <w:name w:val="Revision"/>
    <w:hidden/>
    <w:uiPriority w:val="99"/>
    <w:unhideWhenUsed/>
    <w:rsid w:val="009C41E5"/>
    <w:rPr>
      <w:rFonts w:eastAsia="t" w:cstheme="minorBidi"/>
      <w:kern w:val="2"/>
      <w:sz w:val="21"/>
      <w:szCs w:val="24"/>
    </w:rPr>
  </w:style>
  <w:style w:type="character" w:styleId="af5">
    <w:name w:val="FollowedHyperlink"/>
    <w:basedOn w:val="a1"/>
    <w:rsid w:val="00ED317F"/>
    <w:rPr>
      <w:color w:val="7E1FAD" w:themeColor="followedHyperlink"/>
      <w:u w:val="single"/>
    </w:rPr>
  </w:style>
  <w:style w:type="numbering" w:customStyle="1" w:styleId="1">
    <w:name w:val="当前列表1"/>
    <w:uiPriority w:val="99"/>
    <w:rsid w:val="00CC71A8"/>
    <w:pPr>
      <w:numPr>
        <w:numId w:val="2"/>
      </w:numPr>
    </w:pPr>
  </w:style>
  <w:style w:type="numbering" w:customStyle="1" w:styleId="2">
    <w:name w:val="当前列表2"/>
    <w:uiPriority w:val="99"/>
    <w:rsid w:val="00161AED"/>
    <w:pPr>
      <w:numPr>
        <w:numId w:val="3"/>
      </w:numPr>
    </w:pPr>
  </w:style>
  <w:style w:type="numbering" w:customStyle="1" w:styleId="3">
    <w:name w:val="当前列表3"/>
    <w:uiPriority w:val="99"/>
    <w:rsid w:val="00161AED"/>
    <w:pPr>
      <w:numPr>
        <w:numId w:val="4"/>
      </w:numPr>
    </w:pPr>
  </w:style>
  <w:style w:type="character" w:styleId="af6">
    <w:name w:val="Unresolved Mention"/>
    <w:basedOn w:val="a1"/>
    <w:uiPriority w:val="99"/>
    <w:semiHidden/>
    <w:unhideWhenUsed/>
    <w:rsid w:val="008E3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am.lee@monash.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13</Pages>
  <Words>6641</Words>
  <Characters>41839</Characters>
  <Application>Microsoft Office Word</Application>
  <DocSecurity>0</DocSecurity>
  <Lines>589</Lines>
  <Paragraphs>133</Paragraphs>
  <ScaleCrop>false</ScaleCrop>
  <Company/>
  <LinksUpToDate>false</LinksUpToDate>
  <CharactersWithSpaces>48347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陳未來</dc:creator>
  <cp:lastModifiedBy>Jay</cp:lastModifiedBy>
  <cp:revision>25</cp:revision>
  <cp:lastPrinted>2025-08-24T13:25:00Z</cp:lastPrinted>
  <dcterms:created xsi:type="dcterms:W3CDTF">2025-11-17T11:52:00Z</dcterms:created>
  <dcterms:modified xsi:type="dcterms:W3CDTF">2026-04-13T01:22:00Z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46962C6220424395A5062781EA13BBAF_13</vt:lpwstr>
  </property>
  <property fmtid="{D5CDD505-2E9C-101B-9397-08002B2CF9AE}" pid="4" name="KSOTemplateDocerSaveRecord">
    <vt:lpwstr>eyJoZGlkIjoiMTVjOTgzNzk5NTkxOTZhMTM3ZTc1OTIyNDAzYTcwZTkiLCJ1c2VySWQiOiIxMTIzMTM1ODc3In0=</vt:lpwstr>
  </property>
</Properties>
</file>